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Offboarding Checklist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documents offboarding for a Product Operations employee, including leaver data, role context, access revocation, asset return, knowledge transfer, execution evidence, open items, lifecycle linkage and final completion decision. This checklist tests whether the 11 September 2026 freeze is complete for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HR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ISMS Manager</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604"/>
        <w:gridCol w:w="1468"/>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604"/>
            <w:shd w:fill="F7F9FC"/>
          </w:tcPr>
          <w:p>
            <w:r/>
            <w:r>
              <w:rPr>
                <w:b/>
                <w:color w:val="1F6FEB"/>
                <w:sz w:val="18"/>
              </w:rPr>
              <w:t>Change</w:t>
            </w:r>
          </w:p>
        </w:tc>
        <w:tc>
          <w:tcPr>
            <w:tcW w:type="dxa" w:w="1468"/>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604"/>
          </w:tcPr>
          <w:p>
            <w:r/>
            <w:r>
              <w:rPr>
                <w:b w:val="0"/>
                <w:color w:val="1F2328"/>
                <w:sz w:val="18"/>
              </w:rPr>
              <w:t>Initial Arcfield Platform publication.</w:t>
            </w:r>
          </w:p>
        </w:tc>
        <w:tc>
          <w:tcPr>
            <w:tcW w:type="dxa" w:w="1468"/>
          </w:tcPr>
          <w:p>
            <w:r/>
            <w:r>
              <w:rPr>
                <w:b w:val="0"/>
                <w:color w:val="1F2328"/>
                <w:sz w:val="18"/>
              </w:rPr>
              <w:t>ISMS Manager</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604"/>
          </w:tcPr>
          <w:p>
            <w:r/>
            <w:r>
              <w:rPr>
                <w:b w:val="0"/>
                <w:color w:val="1F2328"/>
                <w:sz w:val="18"/>
              </w:rPr>
              <w:t>Approved Arcfield worked example after the 11 September 2026 internal audit.</w:t>
            </w:r>
          </w:p>
        </w:tc>
        <w:tc>
          <w:tcPr>
            <w:tcW w:type="dxa" w:w="1468"/>
          </w:tcPr>
          <w:p>
            <w:r/>
            <w:r>
              <w:rPr>
                <w:b w:val="0"/>
                <w:color w:val="1F2328"/>
                <w:sz w:val="18"/>
              </w:rPr>
              <w:t>ISMS Manager</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What this checklist is</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Scope</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Terms used here</w:t>
            </w:r>
            <w:r>
              <w:tab/>
            </w:r>
            <w:r>
              <w:fldChar w:fldCharType="begin"/>
              <w:instrText xml:space="preserve"> PAGEREF _TocRAM003 \h </w:instrText>
              <w:fldChar w:fldCharType="separate"/>
              <w:t xml:space="preserve"> </w:t>
              <w:fldChar w:fldCharType="end"/>
            </w:r>
          </w:hyperlink>
        </w:p>
        <w:p>
          <w:pPr>
            <w:pStyle w:val="957"/>
            <w:tabs>
              <w:tab w:val="right" w:leader="dot" w:pos="10080"/>
            </w:tabs>
          </w:pPr>
          <w:hyperlink w:anchor="_TocRAM004" w:history="1">
            <w:r>
              <w:rPr>
                <w:rStyle w:val="955"/>
              </w:rPr>
              <w:t xml:space="preserve">Leaver data</w:t>
            </w:r>
            <w:r>
              <w:tab/>
            </w:r>
            <w:r>
              <w:fldChar w:fldCharType="begin"/>
              <w:instrText xml:space="preserve"> PAGEREF _TocRAM004 \h </w:instrText>
              <w:fldChar w:fldCharType="separate"/>
              <w:t xml:space="preserve"> </w:t>
              <w:fldChar w:fldCharType="end"/>
            </w:r>
          </w:hyperlink>
        </w:p>
        <w:p>
          <w:pPr>
            <w:pStyle w:val="957"/>
            <w:tabs>
              <w:tab w:val="right" w:leader="dot" w:pos="10080"/>
            </w:tabs>
          </w:pPr>
          <w:hyperlink w:anchor="_TocRAM005" w:history="1">
            <w:r>
              <w:rPr>
                <w:rStyle w:val="955"/>
              </w:rPr>
              <w:t xml:space="preserve">Termination and role context</w:t>
            </w:r>
            <w:r>
              <w:tab/>
            </w:r>
            <w:r>
              <w:fldChar w:fldCharType="begin"/>
              <w:instrText xml:space="preserve"> PAGEREF _TocRAM005 \h </w:instrText>
              <w:fldChar w:fldCharType="separate"/>
              <w:t xml:space="preserve"> </w:t>
              <w:fldChar w:fldCharType="end"/>
            </w:r>
          </w:hyperlink>
        </w:p>
        <w:p>
          <w:pPr>
            <w:pStyle w:val="957"/>
            <w:tabs>
              <w:tab w:val="right" w:leader="dot" w:pos="10080"/>
            </w:tabs>
          </w:pPr>
          <w:hyperlink w:anchor="_TocRAM006" w:history="1">
            <w:r>
              <w:rPr>
                <w:rStyle w:val="955"/>
              </w:rPr>
              <w:t xml:space="preserve">Access revocation</w:t>
            </w:r>
            <w:r>
              <w:tab/>
            </w:r>
            <w:r>
              <w:fldChar w:fldCharType="begin"/>
              <w:instrText xml:space="preserve"> PAGEREF _TocRAM006 \h </w:instrText>
              <w:fldChar w:fldCharType="separate"/>
              <w:t xml:space="preserve"> </w:t>
              <w:fldChar w:fldCharType="end"/>
            </w:r>
          </w:hyperlink>
        </w:p>
        <w:p>
          <w:pPr>
            <w:pStyle w:val="957"/>
            <w:tabs>
              <w:tab w:val="right" w:leader="dot" w:pos="10080"/>
            </w:tabs>
          </w:pPr>
          <w:hyperlink w:anchor="_TocRAM007" w:history="1">
            <w:r>
              <w:rPr>
                <w:rStyle w:val="955"/>
              </w:rPr>
              <w:t xml:space="preserve">Asset return and media handling</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Managed laptop</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Office badge</w:t>
            </w:r>
            <w:r>
              <w:tab/>
            </w:r>
            <w:r>
              <w:fldChar w:fldCharType="begin"/>
              <w:instrText xml:space="preserve"> PAGEREF _TocRAM009 \h </w:instrText>
              <w:fldChar w:fldCharType="separate"/>
              <w:t xml:space="preserve"> </w:t>
              <w:fldChar w:fldCharType="end"/>
            </w:r>
          </w:hyperlink>
        </w:p>
        <w:p>
          <w:pPr>
            <w:pStyle w:val="957"/>
            <w:tabs>
              <w:tab w:val="right" w:leader="dot" w:pos="10080"/>
            </w:tabs>
          </w:pPr>
          <w:hyperlink w:anchor="_TocRAM010" w:history="1">
            <w:r>
              <w:rPr>
                <w:rStyle w:val="955"/>
              </w:rPr>
              <w:t xml:space="preserve">Knowledge and ownership transfer</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Customer onboarding workflow queue</w:t>
            </w:r>
            <w:r>
              <w:tab/>
            </w:r>
            <w:r>
              <w:fldChar w:fldCharType="begin"/>
              <w:instrText xml:space="preserve"> PAGEREF _TocRAM011 \h </w:instrText>
              <w:fldChar w:fldCharType="separate"/>
              <w:t xml:space="preserve"> </w:t>
              <w:fldChar w:fldCharType="end"/>
            </w:r>
          </w:hyperlink>
        </w:p>
        <w:p>
          <w:pPr>
            <w:pStyle w:val="957"/>
            <w:tabs>
              <w:tab w:val="right" w:leader="dot" w:pos="10080"/>
            </w:tabs>
          </w:pPr>
          <w:hyperlink w:anchor="_TocRAM012" w:history="1">
            <w:r>
              <w:rPr>
                <w:rStyle w:val="955"/>
              </w:rPr>
              <w:t xml:space="preserve">Checklist execution log</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OFC-001</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OFC-002</w:t>
            </w:r>
            <w:r>
              <w:tab/>
            </w:r>
            <w:r>
              <w:fldChar w:fldCharType="begin"/>
              <w:instrText xml:space="preserve"> PAGEREF _TocRAM014 \h </w:instrText>
              <w:fldChar w:fldCharType="separate"/>
              <w:t xml:space="preserve"> </w:t>
              <w:fldChar w:fldCharType="end"/>
            </w:r>
          </w:hyperlink>
        </w:p>
        <w:p>
          <w:pPr>
            <w:pStyle w:val="957"/>
            <w:tabs>
              <w:tab w:val="right" w:leader="dot" w:pos="10080"/>
            </w:tabs>
          </w:pPr>
          <w:hyperlink w:anchor="_TocRAM015" w:history="1">
            <w:r>
              <w:rPr>
                <w:rStyle w:val="955"/>
              </w:rPr>
              <w:t xml:space="preserve">Open items and exceptions</w:t>
            </w:r>
            <w:r>
              <w:tab/>
            </w:r>
            <w:r>
              <w:fldChar w:fldCharType="begin"/>
              <w:instrText xml:space="preserve"> PAGEREF _TocRAM015 \h </w:instrText>
              <w:fldChar w:fldCharType="separate"/>
              <w:t xml:space="preserve"> </w:t>
              <w:fldChar w:fldCharType="end"/>
            </w:r>
          </w:hyperlink>
        </w:p>
        <w:p>
          <w:pPr>
            <w:pStyle w:val="957"/>
            <w:tabs>
              <w:tab w:val="right" w:leader="dot" w:pos="10080"/>
            </w:tabs>
          </w:pPr>
          <w:hyperlink w:anchor="_TocRAM016" w:history="1">
            <w:r>
              <w:rPr>
                <w:rStyle w:val="955"/>
              </w:rPr>
              <w:t xml:space="preserve">Lifecycle linkage</w:t>
            </w:r>
            <w:r>
              <w:tab/>
            </w:r>
            <w:r>
              <w:fldChar w:fldCharType="begin"/>
              <w:instrText xml:space="preserve"> PAGEREF _TocRAM016 \h </w:instrText>
              <w:fldChar w:fldCharType="separate"/>
              <w:t xml:space="preserve"> </w:t>
              <w:fldChar w:fldCharType="end"/>
            </w:r>
          </w:hyperlink>
        </w:p>
        <w:p>
          <w:pPr>
            <w:pStyle w:val="957"/>
            <w:tabs>
              <w:tab w:val="right" w:leader="dot" w:pos="10080"/>
            </w:tabs>
          </w:pPr>
          <w:hyperlink w:anchor="_TocRAM017" w:history="1">
            <w:r>
              <w:rPr>
                <w:rStyle w:val="955"/>
              </w:rPr>
              <w:t xml:space="preserve">Offboarding completion decision</w:t>
            </w:r>
            <w:r>
              <w:tab/>
            </w:r>
            <w:r>
              <w:fldChar w:fldCharType="begin"/>
              <w:instrText xml:space="preserve"> PAGEREF _TocRAM017 \h </w:instrText>
              <w:fldChar w:fldCharType="separate"/>
              <w:t xml:space="preserve"> </w:t>
              <w:fldChar w:fldCharType="end"/>
            </w:r>
          </w:hyperlink>
        </w:p>
        <w:p>
          <w:pPr>
            <w:pStyle w:val="957"/>
            <w:tabs>
              <w:tab w:val="right" w:leader="dot" w:pos="10080"/>
            </w:tabs>
          </w:pPr>
          <w:hyperlink w:anchor="_TocRAM018" w:history="1">
            <w:r>
              <w:rPr>
                <w:rStyle w:val="955"/>
              </w:rPr>
              <w:t xml:space="preserve">Validation checklist</w:t>
            </w:r>
            <w:r>
              <w:tab/>
            </w:r>
            <w:r>
              <w:fldChar w:fldCharType="begin"/>
              <w:instrText xml:space="preserve"> PAGEREF _TocRAM018 \h </w:instrText>
              <w:fldChar w:fldCharType="separate"/>
              <w:t xml:space="preserve"> </w:t>
              <w:fldChar w:fldCharType="end"/>
            </w:r>
          </w:hyperlink>
        </w:p>
        <w:p>
          <w:pPr>
            <w:pStyle w:val="958"/>
            <w:tabs>
              <w:tab w:val="right" w:leader="dot" w:pos="10080"/>
            </w:tabs>
          </w:pPr>
          <w:hyperlink w:anchor="_TocRAM019" w:history="1">
            <w:r>
              <w:rPr>
                <w:rStyle w:val="955"/>
              </w:rPr>
              <w:t xml:space="preserve">AOAVC-001</w:t>
            </w:r>
            <w:r>
              <w:tab/>
            </w:r>
            <w:r>
              <w:fldChar w:fldCharType="begin"/>
              <w:instrText xml:space="preserve"> PAGEREF _TocRAM019 \h </w:instrText>
              <w:fldChar w:fldCharType="separate"/>
              <w:t xml:space="preserve"> </w:t>
              <w:fldChar w:fldCharType="end"/>
            </w:r>
          </w:hyperlink>
        </w:p>
        <w:p>
          <w:pPr>
            <w:pStyle w:val="958"/>
            <w:tabs>
              <w:tab w:val="right" w:leader="dot" w:pos="10080"/>
            </w:tabs>
          </w:pPr>
          <w:hyperlink w:anchor="_TocRAM020" w:history="1">
            <w:r>
              <w:rPr>
                <w:rStyle w:val="955"/>
              </w:rPr>
              <w:t xml:space="preserve">AOAVC-002</w:t>
            </w:r>
            <w:r>
              <w:tab/>
            </w:r>
            <w:r>
              <w:fldChar w:fldCharType="begin"/>
              <w:instrText xml:space="preserve"> PAGEREF _TocRAM020 \h </w:instrText>
              <w:fldChar w:fldCharType="separate"/>
              <w:t xml:space="preserve"> </w:t>
              <w:fldChar w:fldCharType="end"/>
            </w:r>
          </w:hyperlink>
        </w:p>
        <w:p>
          <w:pPr>
            <w:pStyle w:val="958"/>
            <w:tabs>
              <w:tab w:val="right" w:leader="dot" w:pos="10080"/>
            </w:tabs>
          </w:pPr>
          <w:hyperlink w:anchor="_TocRAM021" w:history="1">
            <w:r>
              <w:rPr>
                <w:rStyle w:val="955"/>
              </w:rPr>
              <w:t xml:space="preserve">AOAVC-003</w:t>
            </w:r>
            <w:r>
              <w:tab/>
            </w:r>
            <w:r>
              <w:fldChar w:fldCharType="begin"/>
              <w:instrText xml:space="preserve"> PAGEREF _TocRAM021 \h </w:instrText>
              <w:fldChar w:fldCharType="separate"/>
              <w:t xml:space="preserve"> </w:t>
              <w:fldChar w:fldCharType="end"/>
            </w:r>
          </w:hyperlink>
        </w:p>
        <w:p>
          <w:pPr>
            <w:pStyle w:val="957"/>
            <w:tabs>
              <w:tab w:val="right" w:leader="dot" w:pos="10080"/>
            </w:tabs>
          </w:pPr>
          <w:hyperlink w:anchor="_TocRAM022" w:history="1">
            <w:r>
              <w:rPr>
                <w:rStyle w:val="955"/>
              </w:rPr>
              <w:t xml:space="preserve">Evidence reviewed</w:t>
            </w:r>
            <w:r>
              <w:tab/>
            </w:r>
            <w:r>
              <w:fldChar w:fldCharType="begin"/>
              <w:instrText xml:space="preserve"> PAGEREF _TocRAM022 \h </w:instrText>
              <w:fldChar w:fldCharType="separate"/>
              <w:t xml:space="preserve"> </w:t>
              <w:fldChar w:fldCharType="end"/>
            </w:r>
          </w:hyperlink>
        </w:p>
        <w:p>
          <w:pPr>
            <w:pStyle w:val="957"/>
            <w:tabs>
              <w:tab w:val="right" w:leader="dot" w:pos="10080"/>
            </w:tabs>
          </w:pPr>
          <w:hyperlink w:anchor="_TocRAM023" w:history="1">
            <w:r>
              <w:rPr>
                <w:rStyle w:val="955"/>
              </w:rPr>
              <w:t xml:space="preserve">Validation decision</w:t>
            </w:r>
            <w:r>
              <w:tab/>
            </w:r>
            <w:r>
              <w:fldChar w:fldCharType="begin"/>
              <w:instrText xml:space="preserve"> PAGEREF _TocRAM023 \h </w:instrText>
              <w:fldChar w:fldCharType="separate"/>
              <w:t xml:space="preserve"> </w:t>
              <w:fldChar w:fldCharType="end"/>
            </w:r>
          </w:hyperlink>
        </w:p>
        <w:p>
          <w:pPr>
            <w:pStyle w:val="957"/>
            <w:tabs>
              <w:tab w:val="right" w:leader="dot" w:pos="10080"/>
            </w:tabs>
          </w:pPr>
          <w:hyperlink w:anchor="_TocRAM024" w:history="1">
            <w:r>
              <w:rPr>
                <w:rStyle w:val="955"/>
              </w:rPr>
              <w:t xml:space="preserve">References</w:t>
            </w:r>
            <w:r>
              <w:tab/>
            </w:r>
            <w:r>
              <w:fldChar w:fldCharType="begin"/>
              <w:instrText xml:space="preserve"> PAGEREF _TocRAM024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Treat this section as the operating instruction for the checklist owner. It defines the evidence standard and when Offboarding Checklist cannot be closed.</w:t>
              <w:br/>
              <w:br/>
              <w:t>Book reference: Building the ISMS, Context of the Organization (Clause 4)</w:t>
            </w:r>
          </w:p>
        </w:tc>
      </w:tr>
    </w:tbl>
    <w:p>
      <w:r>
        <w:br w:type="page"/>
      </w:r>
    </w:p>
    <w:p>
      <w:pPr>
        <w:pStyle w:val="973"/>
        <w:outlineLvl w:val="0"/>
      </w:pPr>
      <w:bookmarkStart w:id="15" w:name="_TocRAM001"/>
      <w:r>
        <w:t>What this checklist is</w:t>
      </w:r>
      <w:bookmarkEnd w:id="15"/>
    </w:p>
    <w:p>
      <w:r>
        <w:rPr>
          <w:b w:val="0"/>
        </w:rPr>
        <w:t>This document is Arcfield's Offboarding Checklist. Provide auditable evidence for Offboarding Checklist. It is not a methodology essay or the governing policy. This checklist applies to the Arcfield Platform (B2B SaaS (Software as a Service) for regulated fintech and health customers): production, customer data, CI/CD (Continuous Integration / Continuous Delivery), privileged access and critical suppliers. Neighbouring records (AOAVC, AI (Artificial Intelligence), ISO (International Organization for Standardization)) cite this Document Control version. Do not copy these paragraphs into them.</w:t>
      </w:r>
    </w:p>
    <w:p>
      <w:pPr>
        <w:pStyle w:val="974"/>
        <w:outlineLvl w:val="1"/>
      </w:pPr>
      <w:bookmarkStart w:id="16" w:name="_TocRAM002"/>
      <w:r>
        <w:t>Scope</w:t>
      </w:r>
      <w:bookmarkEnd w:id="16"/>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file</w:t>
            </w:r>
          </w:p>
        </w:tc>
        <w:tc>
          <w:tcPr>
            <w:tcW w:type="dxa" w:w="7056"/>
            <w:shd w:fill="F7F9FC"/>
          </w:tcPr>
          <w:p>
            <w:r/>
            <w:r>
              <w:rPr>
                <w:b/>
                <w:color w:val="1F6FEB"/>
                <w:sz w:val="18"/>
              </w:rPr>
              <w:t>Not in this file</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AOAVC, AI, ISO.</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17" w:name="_TocRAM003"/>
      <w:r>
        <w:t>Terms used here</w:t>
      </w:r>
      <w:bookmarkEnd w:id="17"/>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Check ID</w:t>
            </w:r>
          </w:p>
        </w:tc>
        <w:tc>
          <w:tcPr>
            <w:tcW w:type="dxa" w:w="7240"/>
          </w:tcPr>
          <w:p>
            <w:r/>
            <w:r>
              <w:rPr>
                <w:b w:val="0"/>
                <w:color w:val="1F2328"/>
                <w:sz w:val="18"/>
              </w:rPr>
              <w:t>The stable identifier for one check or question. Do not reuse an ID for a different question.</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pStyle w:val="973"/>
        <w:outlineLvl w:val="0"/>
      </w:pPr>
      <w:bookmarkStart w:id="18" w:name="_TocRAM004"/>
      <w:bookmarkStart w:id="2" w:name="ref_leaver_data"/>
      <w:r>
        <w:t>Leaver data</w:t>
      </w:r>
      <w:bookmarkEnd w:id="2"/>
      <w:bookmarkEnd w:id="18"/>
    </w:p>
    <w:p>
      <w:r>
        <w:rPr>
          <w:b w:val="0"/>
        </w:rPr>
        <w:t>Record the minimum leaver and case information needed to connect HR (Human Resources), access, asset, knowledge transfer, and evidence records.</w:t>
      </w:r>
    </w:p>
    <w:p>
      <w:pPr>
        <w:spacing w:before="40" w:after="0"/>
      </w:pPr>
      <w:r>
        <w:rPr>
          <w:color w:val="5B5B5B"/>
          <w:sz w:val="18"/>
        </w:rPr>
        <w:t>Employee name</w:t>
      </w:r>
    </w:p>
    <w:p>
      <w:pPr>
        <w:spacing w:before="0" w:after="200"/>
        <w:shd w:val="clear" w:fill="F4F6F8"/>
        <w:pBdr>
          <w:bottom w:val="single" w:sz="8" w:space="1" w:color="8A8A8A"/>
        </w:pBdr>
      </w:pPr>
      <w:r>
        <w:rPr>
          <w:b w:val="0"/>
          <w:color w:val="222222"/>
        </w:rPr>
        <w:t>Alex Morgan</w:t>
      </w:r>
    </w:p>
    <w:p>
      <w:pPr>
        <w:spacing w:before="40" w:after="0"/>
      </w:pPr>
      <w:r>
        <w:rPr>
          <w:color w:val="5B5B5B"/>
          <w:sz w:val="18"/>
        </w:rPr>
        <w:t>Employee ID</w:t>
      </w:r>
    </w:p>
    <w:p>
      <w:pPr>
        <w:spacing w:before="0" w:after="200"/>
        <w:shd w:val="clear" w:fill="F4F6F8"/>
        <w:pBdr>
          <w:bottom w:val="single" w:sz="8" w:space="1" w:color="8A8A8A"/>
        </w:pBdr>
      </w:pPr>
      <w:r>
        <w:rPr>
          <w:b w:val="0"/>
          <w:color w:val="222222"/>
        </w:rPr>
        <w:t>EMP-2026-047</w:t>
      </w:r>
    </w:p>
    <w:p>
      <w:pPr>
        <w:spacing w:before="40" w:after="0"/>
      </w:pPr>
      <w:r>
        <w:rPr>
          <w:color w:val="5B5B5B"/>
          <w:sz w:val="18"/>
        </w:rPr>
        <w:t>End date</w:t>
      </w:r>
    </w:p>
    <w:p>
      <w:pPr>
        <w:spacing w:before="0" w:after="200"/>
        <w:shd w:val="clear" w:fill="F4F6F8"/>
        <w:pBdr>
          <w:bottom w:val="single" w:sz="8" w:space="1" w:color="8A8A8A"/>
        </w:pBdr>
      </w:pPr>
      <w:r>
        <w:rPr>
          <w:b w:val="0"/>
          <w:color w:val="222222"/>
        </w:rPr>
        <w:t>2026-09-30</w:t>
      </w:r>
    </w:p>
    <w:p>
      <w:pPr>
        <w:spacing w:before="40" w:after="0"/>
      </w:pPr>
      <w:r>
        <w:rPr>
          <w:color w:val="5B5B5B"/>
          <w:sz w:val="18"/>
        </w:rPr>
        <w:t>Employment type</w:t>
      </w:r>
    </w:p>
    <w:p>
      <w:pPr>
        <w:spacing w:before="0" w:after="200"/>
        <w:shd w:val="clear" w:fill="F4F6F8"/>
        <w:pBdr>
          <w:bottom w:val="single" w:sz="8" w:space="1" w:color="8A8A8A"/>
        </w:pBdr>
      </w:pPr>
      <w:r>
        <w:rPr>
          <w:b w:val="0"/>
          <w:color w:val="222222"/>
        </w:rPr>
        <w:t>Permanent</w:t>
      </w:r>
    </w:p>
    <w:p>
      <w:pPr>
        <w:spacing w:before="40" w:after="0"/>
      </w:pPr>
      <w:r>
        <w:rPr>
          <w:color w:val="5B5B5B"/>
          <w:sz w:val="18"/>
        </w:rPr>
        <w:t>Department</w:t>
      </w:r>
    </w:p>
    <w:p>
      <w:pPr>
        <w:spacing w:before="0" w:after="200"/>
        <w:shd w:val="clear" w:fill="F4F6F8"/>
        <w:pBdr>
          <w:bottom w:val="single" w:sz="8" w:space="1" w:color="8A8A8A"/>
        </w:pBdr>
      </w:pPr>
      <w:r>
        <w:rPr>
          <w:b w:val="0"/>
          <w:color w:val="222222"/>
        </w:rPr>
        <w:t>Product Operations</w:t>
      </w:r>
    </w:p>
    <w:p>
      <w:pPr>
        <w:spacing w:before="40" w:after="0"/>
      </w:pPr>
      <w:r>
        <w:rPr>
          <w:color w:val="5B5B5B"/>
          <w:sz w:val="18"/>
        </w:rPr>
        <w:t>Line manager</w:t>
      </w:r>
    </w:p>
    <w:p>
      <w:pPr>
        <w:spacing w:before="0" w:after="200"/>
        <w:shd w:val="clear" w:fill="F4F6F8"/>
        <w:pBdr>
          <w:bottom w:val="single" w:sz="8" w:space="1" w:color="8A8A8A"/>
        </w:pBdr>
      </w:pPr>
      <w:r>
        <w:rPr>
          <w:b w:val="0"/>
          <w:color w:val="222222"/>
        </w:rPr>
        <w:t>Head of Product Operations</w:t>
      </w:r>
    </w:p>
    <w:p>
      <w:pPr>
        <w:spacing w:before="40" w:after="0"/>
      </w:pPr>
      <w:r>
        <w:rPr>
          <w:color w:val="5B5B5B"/>
          <w:sz w:val="18"/>
        </w:rPr>
        <w:t>HR owner</w:t>
      </w:r>
    </w:p>
    <w:p>
      <w:pPr>
        <w:spacing w:before="0" w:after="200"/>
        <w:shd w:val="clear" w:fill="F4F6F8"/>
        <w:pBdr>
          <w:bottom w:val="single" w:sz="8" w:space="1" w:color="8A8A8A"/>
        </w:pBdr>
      </w:pPr>
      <w:r>
        <w:rPr>
          <w:b w:val="0"/>
          <w:color w:val="222222"/>
        </w:rPr>
        <w:t>HR Manager</w:t>
      </w:r>
    </w:p>
    <w:p>
      <w:pPr>
        <w:spacing w:before="40" w:after="0"/>
      </w:pPr>
      <w:r>
        <w:rPr>
          <w:color w:val="5B5B5B"/>
          <w:sz w:val="18"/>
        </w:rPr>
        <w:t>Offboarding case reference</w:t>
      </w:r>
    </w:p>
    <w:p>
      <w:pPr>
        <w:spacing w:before="0" w:after="200"/>
        <w:shd w:val="clear" w:fill="F4F6F8"/>
        <w:pBdr>
          <w:bottom w:val="single" w:sz="8" w:space="1" w:color="8A8A8A"/>
        </w:pBdr>
      </w:pPr>
      <w:r>
        <w:rPr>
          <w:b w:val="0"/>
          <w:color w:val="222222"/>
        </w:rPr>
        <w:t>HR-OFF-2026-018</w:t>
      </w:r>
    </w:p>
    <w:p>
      <w:pPr>
        <w:spacing w:before="40" w:after="0"/>
      </w:pPr>
      <w:r>
        <w:rPr>
          <w:color w:val="5B5B5B"/>
          <w:sz w:val="18"/>
        </w:rPr>
        <w:t>Last working day</w:t>
      </w:r>
    </w:p>
    <w:p>
      <w:pPr>
        <w:spacing w:before="0" w:after="200"/>
        <w:shd w:val="clear" w:fill="F4F6F8"/>
        <w:pBdr>
          <w:bottom w:val="single" w:sz="8" w:space="1" w:color="8A8A8A"/>
        </w:pBdr>
      </w:pPr>
      <w:r>
        <w:rPr>
          <w:b w:val="0"/>
          <w:color w:val="222222"/>
        </w:rPr>
        <w:t>2026-09-27</w:t>
      </w:r>
    </w:p>
    <w:p>
      <w:pPr>
        <w:spacing w:before="40" w:after="0"/>
      </w:pPr>
      <w:r>
        <w:rPr>
          <w:color w:val="5B5B5B"/>
          <w:sz w:val="18"/>
        </w:rPr>
        <w:t>Termination reason category</w:t>
      </w:r>
    </w:p>
    <w:p>
      <w:pPr>
        <w:spacing w:before="0" w:after="200"/>
        <w:shd w:val="clear" w:fill="F4F6F8"/>
        <w:pBdr>
          <w:bottom w:val="single" w:sz="8" w:space="1" w:color="8A8A8A"/>
        </w:pBdr>
      </w:pPr>
      <w:r>
        <w:rPr>
          <w:b w:val="0"/>
          <w:color w:val="222222"/>
        </w:rPr>
        <w:t>Voluntary resignation</w:t>
      </w:r>
    </w:p>
    <w:p>
      <w:pPr>
        <w:pStyle w:val="973"/>
        <w:outlineLvl w:val="0"/>
      </w:pPr>
      <w:bookmarkStart w:id="19" w:name="_TocRAM005"/>
      <w:bookmarkStart w:id="3" w:name="ref_termination_context"/>
      <w:r>
        <w:t>Termination and role context</w:t>
      </w:r>
      <w:bookmarkEnd w:id="3"/>
      <w:bookmarkEnd w:id="19"/>
    </w:p>
    <w:p>
      <w:pPr>
        <w:spacing w:before="40" w:after="0"/>
      </w:pPr>
      <w:r>
        <w:rPr>
          <w:color w:val="5B5B5B"/>
          <w:sz w:val="18"/>
        </w:rPr>
        <w:t>Role</w:t>
      </w:r>
    </w:p>
    <w:p>
      <w:pPr>
        <w:spacing w:before="0" w:after="200"/>
        <w:shd w:val="clear" w:fill="F4F6F8"/>
        <w:pBdr>
          <w:bottom w:val="single" w:sz="8" w:space="1" w:color="8A8A8A"/>
        </w:pBdr>
      </w:pPr>
      <w:r>
        <w:rPr>
          <w:b w:val="0"/>
          <w:color w:val="222222"/>
        </w:rPr>
        <w:t>Product Operations Specialist</w:t>
      </w:r>
    </w:p>
    <w:p>
      <w:pPr>
        <w:spacing w:before="40" w:after="0"/>
      </w:pPr>
      <w:r>
        <w:rPr>
          <w:color w:val="5B5B5B"/>
          <w:sz w:val="18"/>
        </w:rPr>
        <w:t>Team</w:t>
      </w:r>
    </w:p>
    <w:p>
      <w:pPr>
        <w:spacing w:before="0" w:after="200"/>
        <w:shd w:val="clear" w:fill="F4F6F8"/>
        <w:pBdr>
          <w:bottom w:val="single" w:sz="8" w:space="1" w:color="8A8A8A"/>
        </w:pBdr>
      </w:pPr>
      <w:r>
        <w:rPr>
          <w:b w:val="0"/>
          <w:color w:val="222222"/>
        </w:rPr>
        <w:t>Product Operations</w:t>
      </w:r>
    </w:p>
    <w:p>
      <w:pPr>
        <w:spacing w:before="40" w:after="0"/>
      </w:pPr>
      <w:r>
        <w:rPr>
          <w:color w:val="5B5B5B"/>
          <w:sz w:val="18"/>
        </w:rPr>
        <w:t>Business unit</w:t>
      </w:r>
    </w:p>
    <w:p>
      <w:pPr>
        <w:spacing w:before="0" w:after="200"/>
        <w:shd w:val="clear" w:fill="F4F6F8"/>
        <w:pBdr>
          <w:bottom w:val="single" w:sz="8" w:space="1" w:color="8A8A8A"/>
        </w:pBdr>
      </w:pPr>
      <w:r>
        <w:rPr>
          <w:b w:val="0"/>
          <w:color w:val="222222"/>
        </w:rPr>
        <w:t>SaaS Platform</w:t>
      </w:r>
    </w:p>
    <w:p>
      <w:pPr>
        <w:spacing w:before="40" w:after="0"/>
      </w:pPr>
      <w:r>
        <w:rPr>
          <w:color w:val="5B5B5B"/>
          <w:sz w:val="18"/>
        </w:rPr>
        <w:t>Reports to</w:t>
      </w:r>
    </w:p>
    <w:p>
      <w:pPr>
        <w:spacing w:before="0" w:after="200"/>
        <w:shd w:val="clear" w:fill="F4F6F8"/>
        <w:pBdr>
          <w:bottom w:val="single" w:sz="8" w:space="1" w:color="8A8A8A"/>
        </w:pBdr>
      </w:pPr>
      <w:r>
        <w:rPr>
          <w:b w:val="0"/>
          <w:color w:val="222222"/>
        </w:rPr>
        <w:t>Head of Product Operations</w:t>
      </w:r>
    </w:p>
    <w:p>
      <w:pPr>
        <w:spacing w:before="40" w:after="0"/>
      </w:pPr>
      <w:r>
        <w:rPr>
          <w:color w:val="5B5B5B"/>
          <w:sz w:val="18"/>
        </w:rPr>
        <w:t>Critical responsibilities</w:t>
      </w:r>
    </w:p>
    <w:p>
      <w:pPr>
        <w:spacing w:before="0" w:after="200"/>
        <w:shd w:val="clear" w:fill="F4F6F8"/>
        <w:pBdr>
          <w:bottom w:val="single" w:sz="8" w:space="1" w:color="8A8A8A"/>
        </w:pBdr>
      </w:pPr>
      <w:r>
        <w:rPr>
          <w:b w:val="0"/>
          <w:color w:val="222222"/>
        </w:rPr>
        <w:t>Customer onboarding workflow administration</w:t>
      </w:r>
    </w:p>
    <w:p>
      <w:pPr>
        <w:spacing w:before="40" w:after="0"/>
      </w:pPr>
      <w:r>
        <w:rPr>
          <w:color w:val="5B5B5B"/>
          <w:sz w:val="18"/>
        </w:rPr>
        <w:t>Sensitive duties</w:t>
      </w:r>
    </w:p>
    <w:p>
      <w:pPr>
        <w:spacing w:before="0" w:after="200"/>
        <w:shd w:val="clear" w:fill="F4F6F8"/>
        <w:pBdr>
          <w:bottom w:val="single" w:sz="8" w:space="1" w:color="8A8A8A"/>
        </w:pBdr>
      </w:pPr>
      <w:r>
        <w:rPr>
          <w:b w:val="0"/>
          <w:color w:val="222222"/>
        </w:rPr>
        <w:t>Customer operational data handling</w:t>
      </w:r>
    </w:p>
    <w:p>
      <w:pPr>
        <w:spacing w:before="40" w:after="0"/>
      </w:pPr>
      <w:r>
        <w:rPr>
          <w:color w:val="5B5B5B"/>
          <w:sz w:val="18"/>
        </w:rPr>
        <w:t>Customer or supplier contacts</w:t>
      </w:r>
    </w:p>
    <w:p>
      <w:pPr>
        <w:spacing w:before="0" w:after="200"/>
        <w:shd w:val="clear" w:fill="F4F6F8"/>
        <w:pBdr>
          <w:bottom w:val="single" w:sz="8" w:space="1" w:color="8A8A8A"/>
        </w:pBdr>
      </w:pPr>
      <w:r>
        <w:rPr>
          <w:b w:val="0"/>
          <w:color w:val="222222"/>
        </w:rPr>
        <w:t>CloudDesk support contact list</w:t>
      </w:r>
    </w:p>
    <w:p>
      <w:pPr>
        <w:spacing w:before="40" w:after="0"/>
      </w:pPr>
      <w:r>
        <w:rPr>
          <w:color w:val="5B5B5B"/>
          <w:sz w:val="18"/>
        </w:rPr>
        <w:t>Privileged access held?</w:t>
      </w:r>
    </w:p>
    <w:p>
      <w:pPr>
        <w:spacing w:before="0" w:after="200"/>
        <w:shd w:val="clear" w:fill="F4F6F8"/>
        <w:pBdr>
          <w:bottom w:val="single" w:sz="8" w:space="1" w:color="8A8A8A"/>
        </w:pBdr>
      </w:pPr>
      <w:r>
        <w:rPr>
          <w:b w:val="0"/>
          <w:color w:val="222222"/>
        </w:rPr>
        <w:t>No</w:t>
      </w:r>
    </w:p>
    <w:p>
      <w:pPr>
        <w:spacing w:before="40" w:after="0"/>
      </w:pPr>
      <w:r>
        <w:rPr>
          <w:color w:val="5B5B5B"/>
          <w:sz w:val="18"/>
        </w:rPr>
        <w:t>Security context</w:t>
      </w:r>
    </w:p>
    <w:p>
      <w:pPr>
        <w:spacing w:before="0" w:after="200"/>
        <w:shd w:val="clear" w:fill="F4F6F8"/>
        <w:pBdr>
          <w:bottom w:val="single" w:sz="8" w:space="1" w:color="8A8A8A"/>
        </w:pBdr>
      </w:pPr>
      <w:r>
        <w:rPr>
          <w:b w:val="0"/>
          <w:color w:val="222222"/>
        </w:rPr>
        <w:t>Standard user with customer data access</w:t>
      </w:r>
    </w:p>
    <w:p>
      <w:pPr>
        <w:pStyle w:val="973"/>
        <w:outlineLvl w:val="0"/>
      </w:pPr>
      <w:bookmarkStart w:id="20" w:name="_TocRAM006"/>
      <w:bookmarkStart w:id="4" w:name="ref_access_revocation"/>
      <w:r>
        <w:t>Access revocation</w:t>
      </w:r>
      <w:bookmarkEnd w:id="4"/>
      <w:bookmarkEnd w:id="20"/>
    </w:p>
    <w:p>
      <w:r>
        <w:rPr>
          <w:b w:val="0"/>
        </w:rPr>
        <w:t>Use this table or list as the working record. Name owners, systems and evidence so a second person can apply the same rule.</w:t>
      </w:r>
    </w:p>
    <w:p>
      <w:pPr>
        <w:spacing w:before="240" w:after="80"/>
      </w:pPr>
      <w:r>
        <w:rPr>
          <w:b/>
        </w:rPr>
        <w:t>Customer Portal</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IAM (Identity and Access Management)-OFF-2026-018-01</w:t>
      </w:r>
    </w:p>
    <w:p>
      <w:pPr>
        <w:spacing w:before="40" w:after="0"/>
      </w:pPr>
      <w:r>
        <w:rPr>
          <w:color w:val="5B5B5B"/>
          <w:sz w:val="18"/>
        </w:rPr>
        <w:t>Notes</w:t>
      </w:r>
    </w:p>
    <w:p>
      <w:pPr>
        <w:spacing w:before="0" w:after="200"/>
        <w:shd w:val="clear" w:fill="F4F6F8"/>
        <w:pBdr>
          <w:bottom w:val="single" w:sz="8" w:space="1" w:color="8A8A8A"/>
        </w:pBdr>
      </w:pPr>
      <w:r>
        <w:rPr>
          <w:b w:val="0"/>
          <w:color w:val="222222"/>
        </w:rPr>
        <w:t>Completed after last working day.</w:t>
      </w:r>
    </w:p>
    <w:p>
      <w:pPr>
        <w:spacing w:before="40" w:after="0"/>
      </w:pPr>
      <w:r>
        <w:rPr>
          <w:color w:val="5B5B5B"/>
          <w:sz w:val="18"/>
        </w:rPr>
        <w:t>Account / identity</w:t>
      </w:r>
    </w:p>
    <w:p>
      <w:pPr>
        <w:spacing w:before="0" w:after="200"/>
        <w:shd w:val="clear" w:fill="F4F6F8"/>
        <w:pBdr>
          <w:bottom w:val="single" w:sz="8" w:space="1" w:color="8A8A8A"/>
        </w:pBdr>
      </w:pPr>
      <w:r>
        <w:rPr>
          <w:b w:val="0"/>
          <w:color w:val="222222"/>
        </w:rPr>
        <w:t>EMP-2026-047</w:t>
      </w:r>
    </w:p>
    <w:p>
      <w:pPr>
        <w:spacing w:before="40" w:after="0"/>
      </w:pPr>
      <w:r>
        <w:rPr>
          <w:color w:val="5B5B5B"/>
          <w:sz w:val="18"/>
        </w:rPr>
        <w:t>Access type</w:t>
      </w:r>
    </w:p>
    <w:p>
      <w:pPr>
        <w:spacing w:before="0" w:after="200"/>
        <w:shd w:val="clear" w:fill="F4F6F8"/>
        <w:pBdr>
          <w:bottom w:val="single" w:sz="8" w:space="1" w:color="8A8A8A"/>
        </w:pBdr>
      </w:pPr>
      <w:r>
        <w:rPr>
          <w:b w:val="0"/>
          <w:color w:val="222222"/>
        </w:rPr>
        <w:t>Standard user</w:t>
      </w:r>
    </w:p>
    <w:p>
      <w:pPr>
        <w:spacing w:before="40" w:after="0"/>
      </w:pPr>
      <w:r>
        <w:rPr>
          <w:color w:val="5B5B5B"/>
          <w:sz w:val="18"/>
        </w:rPr>
        <w:t>Revocation action</w:t>
      </w:r>
    </w:p>
    <w:p>
      <w:pPr>
        <w:spacing w:before="0" w:after="200"/>
        <w:shd w:val="clear" w:fill="F4F6F8"/>
        <w:pBdr>
          <w:bottom w:val="single" w:sz="8" w:space="1" w:color="8A8A8A"/>
        </w:pBdr>
      </w:pPr>
      <w:r>
        <w:rPr>
          <w:b w:val="0"/>
          <w:color w:val="222222"/>
        </w:rPr>
        <w:t>Disable user and transfer owned workflows</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Line Manager</w:t>
      </w:r>
    </w:p>
    <w:p>
      <w:pPr>
        <w:spacing w:before="40" w:after="0"/>
      </w:pPr>
      <w:r>
        <w:rPr>
          <w:color w:val="5B5B5B"/>
          <w:sz w:val="18"/>
        </w:rPr>
        <w:t>Revocation date</w:t>
      </w:r>
    </w:p>
    <w:p>
      <w:pPr>
        <w:spacing w:before="0" w:after="200"/>
        <w:shd w:val="clear" w:fill="F4F6F8"/>
        <w:pBdr>
          <w:bottom w:val="single" w:sz="8" w:space="1" w:color="8A8A8A"/>
        </w:pBdr>
      </w:pPr>
      <w:r>
        <w:rPr>
          <w:b w:val="0"/>
          <w:color w:val="222222"/>
        </w:rPr>
        <w:t>2026-09-30</w:t>
      </w:r>
    </w:p>
    <w:p>
      <w:pPr>
        <w:spacing w:before="240" w:after="80"/>
      </w:pPr>
      <w:r>
        <w:rPr>
          <w:b/>
        </w:rPr>
        <w:t>Ticketing Platform</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IAM-OFF-2026-018-02</w:t>
      </w:r>
    </w:p>
    <w:p>
      <w:pPr>
        <w:spacing w:before="40" w:after="0"/>
      </w:pPr>
      <w:r>
        <w:rPr>
          <w:color w:val="5B5B5B"/>
          <w:sz w:val="18"/>
        </w:rPr>
        <w:t>Notes</w:t>
      </w:r>
    </w:p>
    <w:p>
      <w:pPr>
        <w:spacing w:before="0" w:after="200"/>
        <w:shd w:val="clear" w:fill="F4F6F8"/>
        <w:pBdr>
          <w:bottom w:val="single" w:sz="8" w:space="1" w:color="8A8A8A"/>
        </w:pBdr>
      </w:pPr>
      <w:r>
        <w:rPr>
          <w:b w:val="0"/>
          <w:color w:val="222222"/>
        </w:rPr>
        <w:t>Queue ownership transferred.</w:t>
      </w:r>
    </w:p>
    <w:p>
      <w:pPr>
        <w:spacing w:before="40" w:after="0"/>
      </w:pPr>
      <w:r>
        <w:rPr>
          <w:color w:val="5B5B5B"/>
          <w:sz w:val="18"/>
        </w:rPr>
        <w:t>Account / identity</w:t>
      </w:r>
    </w:p>
    <w:p>
      <w:pPr>
        <w:spacing w:before="0" w:after="200"/>
        <w:shd w:val="clear" w:fill="F4F6F8"/>
        <w:pBdr>
          <w:bottom w:val="single" w:sz="8" w:space="1" w:color="8A8A8A"/>
        </w:pBdr>
      </w:pPr>
      <w:r>
        <w:rPr>
          <w:b w:val="0"/>
          <w:color w:val="222222"/>
        </w:rPr>
        <w:t>alex.morgan</w:t>
      </w:r>
    </w:p>
    <w:p>
      <w:pPr>
        <w:spacing w:before="40" w:after="0"/>
      </w:pPr>
      <w:r>
        <w:rPr>
          <w:color w:val="5B5B5B"/>
          <w:sz w:val="18"/>
        </w:rPr>
        <w:t>Access type</w:t>
      </w:r>
    </w:p>
    <w:p>
      <w:pPr>
        <w:spacing w:before="0" w:after="200"/>
        <w:shd w:val="clear" w:fill="F4F6F8"/>
        <w:pBdr>
          <w:bottom w:val="single" w:sz="8" w:space="1" w:color="8A8A8A"/>
        </w:pBdr>
      </w:pPr>
      <w:r>
        <w:rPr>
          <w:b w:val="0"/>
          <w:color w:val="222222"/>
        </w:rPr>
        <w:t>Operations agent</w:t>
      </w:r>
    </w:p>
    <w:p>
      <w:pPr>
        <w:spacing w:before="40" w:after="0"/>
      </w:pPr>
      <w:r>
        <w:rPr>
          <w:color w:val="5B5B5B"/>
          <w:sz w:val="18"/>
        </w:rPr>
        <w:t>Revocation action</w:t>
      </w:r>
    </w:p>
    <w:p>
      <w:pPr>
        <w:spacing w:before="0" w:after="200"/>
        <w:shd w:val="clear" w:fill="F4F6F8"/>
        <w:pBdr>
          <w:bottom w:val="single" w:sz="8" w:space="1" w:color="8A8A8A"/>
        </w:pBdr>
      </w:pPr>
      <w:r>
        <w:rPr>
          <w:b w:val="0"/>
          <w:color w:val="222222"/>
        </w:rPr>
        <w:t>Remove role and reassign queue ownership</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Support Operations Manager</w:t>
      </w:r>
    </w:p>
    <w:p>
      <w:pPr>
        <w:spacing w:before="40" w:after="0"/>
      </w:pPr>
      <w:r>
        <w:rPr>
          <w:color w:val="5B5B5B"/>
          <w:sz w:val="18"/>
        </w:rPr>
        <w:t>Revocation date</w:t>
      </w:r>
    </w:p>
    <w:p>
      <w:pPr>
        <w:spacing w:before="0" w:after="200"/>
        <w:shd w:val="clear" w:fill="F4F6F8"/>
        <w:pBdr>
          <w:bottom w:val="single" w:sz="8" w:space="1" w:color="8A8A8A"/>
        </w:pBdr>
      </w:pPr>
      <w:r>
        <w:rPr>
          <w:b w:val="0"/>
          <w:color w:val="222222"/>
        </w:rPr>
        <w:t>2026-09-30</w:t>
      </w:r>
    </w:p>
    <w:p>
      <w:pPr>
        <w:pStyle w:val="973"/>
        <w:outlineLvl w:val="0"/>
      </w:pPr>
      <w:bookmarkStart w:id="21" w:name="_TocRAM007"/>
      <w:bookmarkStart w:id="5" w:name="ref_asset_return"/>
      <w:r>
        <w:t>Asset return and media handling</w:t>
      </w:r>
      <w:bookmarkEnd w:id="5"/>
      <w:bookmarkEnd w:id="21"/>
    </w:p>
    <w:p>
      <w:r>
        <w:rPr>
          <w:b w:val="0"/>
        </w:rPr>
        <w:t>Use this table or list as the working record. Name owners, systems and evidence so a second person can apply the same rule.</w:t>
      </w:r>
    </w:p>
    <w:p>
      <w:pPr>
        <w:pStyle w:val="974"/>
        <w:outlineLvl w:val="1"/>
      </w:pPr>
      <w:bookmarkStart w:id="22" w:name="_TocRAM008"/>
      <w:r>
        <w:t>Managed laptop</w:t>
      </w:r>
      <w:bookmarkEnd w:id="22"/>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ASSET-RETURN-2026-047</w:t>
      </w:r>
    </w:p>
    <w:p>
      <w:pPr>
        <w:spacing w:before="40" w:after="0"/>
      </w:pPr>
      <w:r>
        <w:rPr>
          <w:color w:val="5B5B5B"/>
          <w:sz w:val="18"/>
        </w:rPr>
        <w:t>Notes</w:t>
      </w:r>
    </w:p>
    <w:p>
      <w:pPr>
        <w:spacing w:before="0" w:after="200"/>
        <w:shd w:val="clear" w:fill="F4F6F8"/>
        <w:pBdr>
          <w:bottom w:val="single" w:sz="8" w:space="1" w:color="8A8A8A"/>
        </w:pBdr>
      </w:pPr>
      <w:r>
        <w:rPr>
          <w:b w:val="0"/>
          <w:color w:val="222222"/>
        </w:rPr>
        <w:t>MDM (Mobile Device Management) wipe completed.</w:t>
      </w:r>
    </w:p>
    <w:p>
      <w:pPr>
        <w:spacing w:before="40" w:after="0"/>
      </w:pPr>
      <w:r>
        <w:rPr>
          <w:color w:val="5B5B5B"/>
          <w:sz w:val="18"/>
        </w:rPr>
        <w:t>Asset ID</w:t>
      </w:r>
    </w:p>
    <w:p>
      <w:pPr>
        <w:spacing w:before="0" w:after="200"/>
        <w:shd w:val="clear" w:fill="F4F6F8"/>
        <w:pBdr>
          <w:bottom w:val="single" w:sz="8" w:space="1" w:color="8A8A8A"/>
        </w:pBdr>
      </w:pPr>
      <w:r>
        <w:rPr>
          <w:b w:val="0"/>
          <w:color w:val="222222"/>
        </w:rPr>
        <w:t>LAP-047</w:t>
      </w:r>
    </w:p>
    <w:p>
      <w:pPr>
        <w:spacing w:before="40" w:after="0"/>
      </w:pPr>
      <w:r>
        <w:rPr>
          <w:color w:val="5B5B5B"/>
          <w:sz w:val="18"/>
        </w:rPr>
        <w:t>Custodian</w:t>
      </w:r>
    </w:p>
    <w:p>
      <w:pPr>
        <w:spacing w:before="0" w:after="200"/>
        <w:shd w:val="clear" w:fill="F4F6F8"/>
        <w:pBdr>
          <w:bottom w:val="single" w:sz="8" w:space="1" w:color="8A8A8A"/>
        </w:pBdr>
      </w:pPr>
      <w:r>
        <w:rPr>
          <w:b w:val="0"/>
          <w:color w:val="222222"/>
        </w:rPr>
        <w:t>Alex Morgan</w:t>
      </w:r>
    </w:p>
    <w:p>
      <w:pPr>
        <w:spacing w:before="40" w:after="0"/>
      </w:pPr>
      <w:r>
        <w:rPr>
          <w:color w:val="5B5B5B"/>
          <w:sz w:val="18"/>
        </w:rPr>
        <w:t>Return 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Return date</w:t>
      </w:r>
    </w:p>
    <w:p>
      <w:pPr>
        <w:spacing w:before="0" w:after="200"/>
        <w:shd w:val="clear" w:fill="F4F6F8"/>
        <w:pBdr>
          <w:bottom w:val="single" w:sz="8" w:space="1" w:color="8A8A8A"/>
        </w:pBdr>
      </w:pPr>
      <w:r>
        <w:rPr>
          <w:b w:val="0"/>
          <w:color w:val="222222"/>
        </w:rPr>
        <w:t>2026-09-27</w:t>
      </w:r>
    </w:p>
    <w:p>
      <w:pPr>
        <w:spacing w:before="40" w:after="0"/>
      </w:pPr>
      <w:r>
        <w:rPr>
          <w:color w:val="5B5B5B"/>
          <w:sz w:val="18"/>
        </w:rPr>
        <w:t>Condition</w:t>
      </w:r>
    </w:p>
    <w:p>
      <w:pPr>
        <w:spacing w:before="0" w:after="200"/>
        <w:shd w:val="clear" w:fill="F4F6F8"/>
        <w:pBdr>
          <w:bottom w:val="single" w:sz="8" w:space="1" w:color="8A8A8A"/>
        </w:pBdr>
      </w:pPr>
      <w:r>
        <w:rPr>
          <w:b w:val="0"/>
          <w:color w:val="222222"/>
        </w:rPr>
        <w:t>Good</w:t>
      </w:r>
    </w:p>
    <w:p>
      <w:pPr>
        <w:spacing w:before="40" w:after="0"/>
      </w:pPr>
      <w:r>
        <w:rPr>
          <w:color w:val="5B5B5B"/>
          <w:sz w:val="18"/>
        </w:rPr>
        <w:t>Wipe / reset performed</w:t>
      </w:r>
    </w:p>
    <w:p>
      <w:pPr>
        <w:spacing w:before="0" w:after="200"/>
        <w:shd w:val="clear" w:fill="F4F6F8"/>
        <w:pBdr>
          <w:bottom w:val="single" w:sz="8" w:space="1" w:color="8A8A8A"/>
        </w:pBdr>
      </w:pPr>
      <w:r>
        <w:rPr>
          <w:b w:val="0"/>
          <w:color w:val="222222"/>
        </w:rPr>
        <w:t>Yes</w:t>
      </w:r>
    </w:p>
    <w:p>
      <w:pPr>
        <w:pStyle w:val="974"/>
        <w:outlineLvl w:val="1"/>
      </w:pPr>
      <w:bookmarkStart w:id="23" w:name="_TocRAM009"/>
      <w:r>
        <w:t>Office badge</w:t>
      </w:r>
      <w:bookmarkEnd w:id="23"/>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Office Manager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BADGE-OFF-2026-047</w:t>
      </w:r>
    </w:p>
    <w:p>
      <w:pPr>
        <w:spacing w:before="40" w:after="0"/>
      </w:pPr>
      <w:r>
        <w:rPr>
          <w:color w:val="5B5B5B"/>
          <w:sz w:val="18"/>
        </w:rPr>
        <w:t>Notes</w:t>
      </w:r>
    </w:p>
    <w:p>
      <w:pPr>
        <w:spacing w:before="0" w:after="200"/>
        <w:shd w:val="clear" w:fill="F4F6F8"/>
        <w:pBdr>
          <w:bottom w:val="single" w:sz="8" w:space="1" w:color="8A8A8A"/>
        </w:pBdr>
      </w:pPr>
      <w:r>
        <w:rPr>
          <w:b w:val="0"/>
          <w:color w:val="222222"/>
        </w:rPr>
        <w:t>Badge disabled.</w:t>
      </w:r>
    </w:p>
    <w:p>
      <w:pPr>
        <w:spacing w:before="40" w:after="0"/>
      </w:pPr>
      <w:r>
        <w:rPr>
          <w:color w:val="5B5B5B"/>
          <w:sz w:val="18"/>
        </w:rPr>
        <w:t>Asset ID</w:t>
      </w:r>
    </w:p>
    <w:p>
      <w:pPr>
        <w:spacing w:before="0" w:after="200"/>
        <w:shd w:val="clear" w:fill="F4F6F8"/>
        <w:pBdr>
          <w:bottom w:val="single" w:sz="8" w:space="1" w:color="8A8A8A"/>
        </w:pBdr>
      </w:pPr>
      <w:r>
        <w:rPr>
          <w:b w:val="0"/>
          <w:color w:val="222222"/>
        </w:rPr>
        <w:t>BADGE-047</w:t>
      </w:r>
    </w:p>
    <w:p>
      <w:pPr>
        <w:spacing w:before="40" w:after="0"/>
      </w:pPr>
      <w:r>
        <w:rPr>
          <w:color w:val="5B5B5B"/>
          <w:sz w:val="18"/>
        </w:rPr>
        <w:t>Custodian</w:t>
      </w:r>
    </w:p>
    <w:p>
      <w:pPr>
        <w:spacing w:before="0" w:after="200"/>
        <w:shd w:val="clear" w:fill="F4F6F8"/>
        <w:pBdr>
          <w:bottom w:val="single" w:sz="8" w:space="1" w:color="8A8A8A"/>
        </w:pBdr>
      </w:pPr>
      <w:r>
        <w:rPr>
          <w:b w:val="0"/>
          <w:color w:val="222222"/>
        </w:rPr>
        <w:t>Alex Morgan</w:t>
      </w:r>
    </w:p>
    <w:p>
      <w:pPr>
        <w:spacing w:before="40" w:after="0"/>
      </w:pPr>
      <w:r>
        <w:rPr>
          <w:color w:val="5B5B5B"/>
          <w:sz w:val="18"/>
        </w:rPr>
        <w:t>Return 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Return date</w:t>
      </w:r>
    </w:p>
    <w:p>
      <w:pPr>
        <w:spacing w:before="0" w:after="200"/>
        <w:shd w:val="clear" w:fill="F4F6F8"/>
        <w:pBdr>
          <w:bottom w:val="single" w:sz="8" w:space="1" w:color="8A8A8A"/>
        </w:pBdr>
      </w:pPr>
      <w:r>
        <w:rPr>
          <w:b w:val="0"/>
          <w:color w:val="222222"/>
        </w:rPr>
        <w:t>2026-09-27</w:t>
      </w:r>
    </w:p>
    <w:p>
      <w:pPr>
        <w:spacing w:before="40" w:after="0"/>
      </w:pPr>
      <w:r>
        <w:rPr>
          <w:color w:val="5B5B5B"/>
          <w:sz w:val="18"/>
        </w:rPr>
        <w:t>Condition</w:t>
      </w:r>
    </w:p>
    <w:p>
      <w:pPr>
        <w:spacing w:before="0" w:after="200"/>
        <w:shd w:val="clear" w:fill="F4F6F8"/>
        <w:pBdr>
          <w:bottom w:val="single" w:sz="8" w:space="1" w:color="8A8A8A"/>
        </w:pBdr>
      </w:pPr>
      <w:r>
        <w:rPr>
          <w:b w:val="0"/>
          <w:color w:val="222222"/>
        </w:rPr>
        <w:t>Returned</w:t>
      </w:r>
    </w:p>
    <w:p>
      <w:pPr>
        <w:spacing w:before="40" w:after="0"/>
      </w:pPr>
      <w:r>
        <w:rPr>
          <w:color w:val="5B5B5B"/>
          <w:sz w:val="18"/>
        </w:rPr>
        <w:t>Wipe / reset performed</w:t>
      </w:r>
    </w:p>
    <w:p>
      <w:pPr>
        <w:spacing w:before="0" w:after="200"/>
        <w:shd w:val="clear" w:fill="F4F6F8"/>
        <w:pBdr>
          <w:bottom w:val="single" w:sz="8" w:space="1" w:color="8A8A8A"/>
        </w:pBdr>
      </w:pPr>
      <w:r>
        <w:rPr>
          <w:b w:val="0"/>
          <w:color w:val="222222"/>
        </w:rPr>
        <w:t>Not applicable</w:t>
      </w:r>
    </w:p>
    <w:p>
      <w:pPr>
        <w:pStyle w:val="973"/>
        <w:outlineLvl w:val="0"/>
      </w:pPr>
      <w:bookmarkStart w:id="24" w:name="_TocRAM010"/>
      <w:bookmarkStart w:id="6" w:name="ref_knowledge_transfer"/>
      <w:r>
        <w:t>Knowledge and ownership transfer</w:t>
      </w:r>
      <w:bookmarkEnd w:id="6"/>
      <w:bookmarkEnd w:id="24"/>
    </w:p>
    <w:p>
      <w:r>
        <w:rPr>
          <w:b w:val="0"/>
        </w:rPr>
        <w:t>Use this table or list as the working record. Name owners, systems and evidence so a second person can apply the same rule.</w:t>
      </w:r>
    </w:p>
    <w:p>
      <w:pPr>
        <w:pStyle w:val="974"/>
        <w:outlineLvl w:val="1"/>
      </w:pPr>
      <w:bookmarkStart w:id="25" w:name="_TocRAM011"/>
      <w:r>
        <w:t>Customer onboarding workflow queue</w:t>
      </w:r>
      <w:bookmarkEnd w:id="25"/>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Completed by</w:t>
      </w:r>
    </w:p>
    <w:p>
      <w:pPr>
        <w:spacing w:before="0" w:after="200"/>
        <w:shd w:val="clear" w:fill="F4F6F8"/>
        <w:pBdr>
          <w:bottom w:val="single" w:sz="8" w:space="1" w:color="8A8A8A"/>
        </w:pBdr>
      </w:pPr>
      <w:r>
        <w:rPr>
          <w:b w:val="0"/>
          <w:color w:val="222222"/>
        </w:rPr>
        <w:t>Line Manager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KT-OFF-2026-018</w:t>
      </w:r>
    </w:p>
    <w:p>
      <w:pPr>
        <w:spacing w:before="40" w:after="0"/>
      </w:pPr>
      <w:r>
        <w:rPr>
          <w:color w:val="5B5B5B"/>
          <w:sz w:val="18"/>
        </w:rPr>
        <w:t>Notes</w:t>
      </w:r>
    </w:p>
    <w:p>
      <w:pPr>
        <w:spacing w:before="0" w:after="200"/>
        <w:shd w:val="clear" w:fill="F4F6F8"/>
        <w:pBdr>
          <w:bottom w:val="single" w:sz="8" w:space="1" w:color="8A8A8A"/>
        </w:pBdr>
      </w:pPr>
      <w:r>
        <w:rPr>
          <w:b w:val="0"/>
          <w:color w:val="222222"/>
        </w:rPr>
        <w:t>No orphaned cases.</w:t>
      </w:r>
    </w:p>
    <w:p>
      <w:pPr>
        <w:spacing w:before="40" w:after="0"/>
      </w:pPr>
      <w:r>
        <w:rPr>
          <w:color w:val="5B5B5B"/>
          <w:sz w:val="18"/>
        </w:rPr>
        <w:t>Transfer action</w:t>
      </w:r>
    </w:p>
    <w:p>
      <w:pPr>
        <w:spacing w:before="0" w:after="200"/>
        <w:shd w:val="clear" w:fill="F4F6F8"/>
        <w:pBdr>
          <w:bottom w:val="single" w:sz="8" w:space="1" w:color="8A8A8A"/>
        </w:pBdr>
      </w:pPr>
      <w:r>
        <w:rPr>
          <w:b w:val="0"/>
          <w:color w:val="222222"/>
        </w:rPr>
        <w:t>Reassigned active cases</w:t>
      </w:r>
    </w:p>
    <w:p>
      <w:pPr>
        <w:spacing w:before="40" w:after="0"/>
      </w:pPr>
      <w:r>
        <w:rPr>
          <w:color w:val="5B5B5B"/>
          <w:sz w:val="18"/>
        </w:rPr>
        <w:t>New owner</w:t>
      </w:r>
    </w:p>
    <w:p>
      <w:pPr>
        <w:spacing w:before="0" w:after="200"/>
        <w:shd w:val="clear" w:fill="F4F6F8"/>
        <w:pBdr>
          <w:bottom w:val="single" w:sz="8" w:space="1" w:color="8A8A8A"/>
        </w:pBdr>
      </w:pPr>
      <w:r>
        <w:rPr>
          <w:b w:val="0"/>
          <w:color w:val="222222"/>
        </w:rPr>
        <w:t>Product Operations Lead</w:t>
      </w:r>
    </w:p>
    <w:p>
      <w:pPr>
        <w:spacing w:before="40" w:after="0"/>
      </w:pPr>
      <w:r>
        <w:rPr>
          <w:color w:val="5B5B5B"/>
          <w:sz w:val="18"/>
        </w:rPr>
        <w:t>Due date</w:t>
      </w:r>
    </w:p>
    <w:p>
      <w:pPr>
        <w:spacing w:before="0" w:after="200"/>
        <w:shd w:val="clear" w:fill="F4F6F8"/>
        <w:pBdr>
          <w:bottom w:val="single" w:sz="8" w:space="1" w:color="8A8A8A"/>
        </w:pBdr>
      </w:pPr>
      <w:r>
        <w:rPr>
          <w:b w:val="0"/>
          <w:color w:val="222222"/>
        </w:rPr>
        <w:t>2026-09-25</w:t>
      </w:r>
    </w:p>
    <w:p>
      <w:pPr>
        <w:spacing w:before="40" w:after="0"/>
      </w:pPr>
      <w:r>
        <w:rPr>
          <w:color w:val="5B5B5B"/>
          <w:sz w:val="18"/>
        </w:rPr>
        <w:t>Completion date</w:t>
      </w:r>
    </w:p>
    <w:p>
      <w:pPr>
        <w:spacing w:before="0" w:after="200"/>
        <w:shd w:val="clear" w:fill="F4F6F8"/>
        <w:pBdr>
          <w:bottom w:val="single" w:sz="8" w:space="1" w:color="8A8A8A"/>
        </w:pBdr>
      </w:pPr>
      <w:r>
        <w:rPr>
          <w:b w:val="0"/>
          <w:color w:val="222222"/>
        </w:rPr>
        <w:t>2026-09-25</w:t>
      </w:r>
    </w:p>
    <w:p>
      <w:pPr>
        <w:pStyle w:val="973"/>
        <w:outlineLvl w:val="0"/>
      </w:pPr>
      <w:bookmarkStart w:id="26" w:name="_TocRAM012"/>
      <w:bookmarkStart w:id="7" w:name="ref_checklist_execution_log"/>
      <w:r>
        <w:t>Checklist execution log</w:t>
      </w:r>
      <w:bookmarkEnd w:id="7"/>
      <w:bookmarkEnd w:id="26"/>
    </w:p>
    <w:p>
      <w:r>
        <w:rPr>
          <w:b w:val="0"/>
        </w:rPr>
        <w:t>Use this table or list as the working record. Name owners, systems and evidence so a second person can apply the same rule.</w:t>
      </w:r>
    </w:p>
    <w:p>
      <w:pPr>
        <w:pStyle w:val="974"/>
        <w:outlineLvl w:val="1"/>
      </w:pPr>
      <w:bookmarkStart w:id="27" w:name="_TocRAM013"/>
      <w:r>
        <w:t>OFC-001</w:t>
      </w:r>
      <w:bookmarkEnd w:id="27"/>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HR Manager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2026-09-20</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HR-OFF-2026-018</w:t>
      </w:r>
    </w:p>
    <w:p>
      <w:pPr>
        <w:spacing w:before="40" w:after="0"/>
      </w:pPr>
      <w:r>
        <w:rPr>
          <w:color w:val="5B5B5B"/>
          <w:sz w:val="18"/>
        </w:rPr>
        <w:t>Notes</w:t>
      </w:r>
    </w:p>
    <w:p>
      <w:pPr>
        <w:spacing w:before="0" w:after="200"/>
        <w:shd w:val="clear" w:fill="F4F6F8"/>
        <w:pBdr>
          <w:bottom w:val="single" w:sz="8" w:space="1" w:color="8A8A8A"/>
        </w:pBdr>
      </w:pPr>
      <w:r>
        <w:rPr>
          <w:b w:val="0"/>
          <w:color w:val="222222"/>
        </w:rPr>
        <w:t>Case opened.</w:t>
      </w:r>
    </w:p>
    <w:p>
      <w:pPr>
        <w:spacing w:before="40" w:after="0"/>
      </w:pPr>
      <w:r>
        <w:rPr>
          <w:color w:val="5B5B5B"/>
          <w:sz w:val="18"/>
        </w:rPr>
        <w:t>Control area</w:t>
      </w:r>
    </w:p>
    <w:p>
      <w:pPr>
        <w:spacing w:before="0" w:after="200"/>
        <w:shd w:val="clear" w:fill="F4F6F8"/>
        <w:pBdr>
          <w:bottom w:val="single" w:sz="8" w:space="1" w:color="8A8A8A"/>
        </w:pBdr>
      </w:pPr>
      <w:r>
        <w:rPr>
          <w:b w:val="0"/>
          <w:color w:val="222222"/>
        </w:rPr>
        <w:t>HR closure</w:t>
      </w:r>
    </w:p>
    <w:p>
      <w:pPr>
        <w:spacing w:before="40" w:after="0"/>
      </w:pPr>
      <w:r>
        <w:rPr>
          <w:color w:val="5B5B5B"/>
          <w:sz w:val="18"/>
        </w:rPr>
        <w:t>What was done</w:t>
      </w:r>
    </w:p>
    <w:p>
      <w:pPr>
        <w:spacing w:before="0" w:after="200"/>
        <w:shd w:val="clear" w:fill="F4F6F8"/>
        <w:pBdr>
          <w:bottom w:val="single" w:sz="8" w:space="1" w:color="8A8A8A"/>
        </w:pBdr>
      </w:pPr>
      <w:r>
        <w:rPr>
          <w:b w:val="0"/>
          <w:color w:val="222222"/>
        </w:rPr>
        <w:t>Confirmed final working day and offboarding trigger.</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Line Manager</w:t>
      </w:r>
    </w:p>
    <w:p>
      <w:pPr>
        <w:pStyle w:val="974"/>
        <w:outlineLvl w:val="1"/>
      </w:pPr>
      <w:bookmarkStart w:id="28" w:name="_TocRAM014"/>
      <w:r>
        <w:t>OFC-002</w:t>
      </w:r>
      <w:bookmarkEnd w:id="28"/>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Date</w:t>
      </w:r>
    </w:p>
    <w:p>
      <w:pPr>
        <w:spacing w:before="0" w:after="200"/>
        <w:shd w:val="clear" w:fill="F4F6F8"/>
        <w:pBdr>
          <w:bottom w:val="single" w:sz="8" w:space="1" w:color="8A8A8A"/>
        </w:pBdr>
      </w:pPr>
      <w:r>
        <w:rPr>
          <w:b w:val="0"/>
          <w:color w:val="222222"/>
        </w:rPr>
        <w:t>2026-09-30</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IAM-OFF-2026-018</w:t>
      </w:r>
    </w:p>
    <w:p>
      <w:pPr>
        <w:spacing w:before="40" w:after="0"/>
      </w:pPr>
      <w:r>
        <w:rPr>
          <w:color w:val="5B5B5B"/>
          <w:sz w:val="18"/>
        </w:rPr>
        <w:t>Notes</w:t>
      </w:r>
    </w:p>
    <w:p>
      <w:pPr>
        <w:spacing w:before="0" w:after="200"/>
        <w:shd w:val="clear" w:fill="F4F6F8"/>
        <w:pBdr>
          <w:bottom w:val="single" w:sz="8" w:space="1" w:color="8A8A8A"/>
        </w:pBdr>
      </w:pPr>
      <w:r>
        <w:rPr>
          <w:b w:val="0"/>
          <w:color w:val="222222"/>
        </w:rPr>
        <w:t>No privileged access remained.</w:t>
      </w:r>
    </w:p>
    <w:p>
      <w:pPr>
        <w:spacing w:before="40" w:after="0"/>
      </w:pPr>
      <w:r>
        <w:rPr>
          <w:color w:val="5B5B5B"/>
          <w:sz w:val="18"/>
        </w:rPr>
        <w:t>Control area</w:t>
      </w:r>
    </w:p>
    <w:p>
      <w:pPr>
        <w:spacing w:before="0" w:after="200"/>
        <w:shd w:val="clear" w:fill="F4F6F8"/>
        <w:pBdr>
          <w:bottom w:val="single" w:sz="8" w:space="1" w:color="8A8A8A"/>
        </w:pBdr>
      </w:pPr>
      <w:r>
        <w:rPr>
          <w:b w:val="0"/>
          <w:color w:val="222222"/>
        </w:rPr>
        <w:t>Access revocation</w:t>
      </w:r>
    </w:p>
    <w:p>
      <w:pPr>
        <w:spacing w:before="40" w:after="0"/>
      </w:pPr>
      <w:r>
        <w:rPr>
          <w:color w:val="5B5B5B"/>
          <w:sz w:val="18"/>
        </w:rPr>
        <w:t>What was done</w:t>
      </w:r>
    </w:p>
    <w:p>
      <w:pPr>
        <w:spacing w:before="0" w:after="200"/>
        <w:shd w:val="clear" w:fill="F4F6F8"/>
        <w:pBdr>
          <w:bottom w:val="single" w:sz="8" w:space="1" w:color="8A8A8A"/>
        </w:pBdr>
      </w:pPr>
      <w:r>
        <w:rPr>
          <w:b w:val="0"/>
          <w:color w:val="222222"/>
        </w:rPr>
        <w:t>Removed application access and disabled identity.</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ISMS Manager</w:t>
      </w:r>
    </w:p>
    <w:p>
      <w:pPr>
        <w:pStyle w:val="973"/>
        <w:outlineLvl w:val="0"/>
      </w:pPr>
      <w:bookmarkStart w:id="29" w:name="_TocRAM015"/>
      <w:bookmarkStart w:id="8" w:name="ref_open_items_and_exceptions"/>
      <w:r>
        <w:t>Open items and exceptions</w:t>
      </w:r>
      <w:bookmarkEnd w:id="8"/>
      <w:bookmarkEnd w:id="29"/>
    </w:p>
    <w:p>
      <w:r>
        <w:rPr>
          <w:b w:val="0"/>
        </w:rPr>
        <w:t>Use this table or list as the working record. Name owners, systems and evidence so a second person can apply the same rule.</w:t>
      </w:r>
    </w:p>
    <w:p>
      <w:pPr>
        <w:spacing w:before="240" w:after="80"/>
      </w:pPr>
      <w:r>
        <w:rPr>
          <w:b/>
        </w:rPr>
        <w:t>OFC-OPEN-001</w:t>
      </w:r>
    </w:p>
    <w:p>
      <w:pPr>
        <w:spacing w:before="40" w:after="0"/>
      </w:pPr>
      <w:r>
        <w:rPr>
          <w:color w:val="5B5B5B"/>
          <w:sz w:val="18"/>
        </w:rPr>
        <w:t>Owner</w:t>
      </w:r>
    </w:p>
    <w:p>
      <w:pPr>
        <w:spacing w:before="0" w:after="200"/>
        <w:shd w:val="clear" w:fill="F4F6F8"/>
        <w:pBdr>
          <w:bottom w:val="single" w:sz="8" w:space="1" w:color="8A8A8A"/>
        </w:pBdr>
      </w:pPr>
      <w:r>
        <w:rPr>
          <w:b w:val="0"/>
          <w:color w:val="222222"/>
        </w:rPr>
        <w:t>Product Operations Lead</w:t>
      </w:r>
    </w:p>
    <w:p>
      <w:pPr>
        <w:spacing w:before="40" w:after="0"/>
      </w:pPr>
      <w:r>
        <w:rPr>
          <w:color w:val="5B5B5B"/>
          <w:sz w:val="18"/>
        </w:rPr>
        <w:t>Notes</w:t>
      </w:r>
    </w:p>
    <w:p>
      <w:pPr>
        <w:spacing w:before="0" w:after="200"/>
        <w:shd w:val="clear" w:fill="F4F6F8"/>
        <w:pBdr>
          <w:bottom w:val="single" w:sz="8" w:space="1" w:color="8A8A8A"/>
        </w:pBdr>
      </w:pPr>
      <w:r>
        <w:rPr>
          <w:b w:val="0"/>
          <w:color w:val="222222"/>
        </w:rPr>
        <w:t>Track through document register update.</w:t>
      </w:r>
    </w:p>
    <w:p>
      <w:pPr>
        <w:spacing w:before="40" w:after="0"/>
      </w:pPr>
      <w:r>
        <w:rPr>
          <w:color w:val="5B5B5B"/>
          <w:sz w:val="18"/>
        </w:rPr>
        <w:t>Description</w:t>
      </w:r>
    </w:p>
    <w:p>
      <w:pPr>
        <w:spacing w:before="0" w:after="200"/>
        <w:shd w:val="clear" w:fill="F4F6F8"/>
        <w:pBdr>
          <w:bottom w:val="single" w:sz="8" w:space="1" w:color="8A8A8A"/>
        </w:pBdr>
      </w:pPr>
      <w:r>
        <w:rPr>
          <w:b w:val="0"/>
          <w:color w:val="222222"/>
        </w:rPr>
        <w:t>Confirm retention owner for two archived onboarding workflow records.</w:t>
      </w:r>
    </w:p>
    <w:p>
      <w:pPr>
        <w:spacing w:before="40" w:after="0"/>
      </w:pPr>
      <w:r>
        <w:rPr>
          <w:color w:val="5B5B5B"/>
          <w:sz w:val="18"/>
        </w:rPr>
        <w:t>Due date</w:t>
      </w:r>
    </w:p>
    <w:p>
      <w:pPr>
        <w:spacing w:before="0" w:after="200"/>
        <w:shd w:val="clear" w:fill="F4F6F8"/>
        <w:pBdr>
          <w:bottom w:val="single" w:sz="8" w:space="1" w:color="8A8A8A"/>
        </w:pBdr>
      </w:pPr>
      <w:r>
        <w:rPr>
          <w:b w:val="0"/>
          <w:color w:val="222222"/>
        </w:rPr>
        <w:t>2026-10-05</w:t>
      </w:r>
    </w:p>
    <w:p>
      <w:pPr>
        <w:spacing w:before="40" w:after="0"/>
      </w:pPr>
      <w:r>
        <w:rPr>
          <w:color w:val="5B5B5B"/>
          <w:sz w:val="18"/>
        </w:rPr>
        <w:t>Blocker?</w:t>
      </w:r>
    </w:p>
    <w:p>
      <w:pPr>
        <w:spacing w:before="0" w:after="200"/>
        <w:shd w:val="clear" w:fill="F4F6F8"/>
        <w:pBdr>
          <w:bottom w:val="single" w:sz="8" w:space="1" w:color="8A8A8A"/>
        </w:pBdr>
      </w:pPr>
      <w:r>
        <w:rPr>
          <w:b w:val="0"/>
          <w:color w:val="222222"/>
        </w:rPr>
        <w:t>No</w:t>
      </w:r>
    </w:p>
    <w:p>
      <w:pPr>
        <w:spacing w:before="40" w:after="0"/>
      </w:pPr>
      <w:r>
        <w:rPr>
          <w:color w:val="5B5B5B"/>
          <w:sz w:val="18"/>
        </w:rPr>
        <w:t>Exception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Compensating control</w:t>
      </w:r>
    </w:p>
    <w:p>
      <w:pPr>
        <w:spacing w:before="0" w:after="200"/>
        <w:shd w:val="clear" w:fill="F4F6F8"/>
        <w:pBdr>
          <w:bottom w:val="single" w:sz="8" w:space="1" w:color="8A8A8A"/>
        </w:pBdr>
      </w:pPr>
      <w:r>
        <w:rPr>
          <w:b w:val="0"/>
          <w:color w:val="222222"/>
        </w:rPr>
        <w:t>Records are read-only and access revoked.</w:t>
      </w:r>
    </w:p>
    <w:p>
      <w:pPr>
        <w:spacing w:before="40" w:after="0"/>
      </w:pPr>
      <w:r>
        <w:rPr>
          <w:color w:val="5B5B5B"/>
          <w:sz w:val="18"/>
        </w:rPr>
        <w:t>Status</w:t>
      </w:r>
    </w:p>
    <w:p>
      <w:pPr>
        <w:spacing w:before="0" w:after="200"/>
        <w:shd w:val="clear" w:fill="F4F6F8"/>
        <w:pBdr>
          <w:bottom w:val="single" w:sz="8" w:space="1" w:color="8A8A8A"/>
        </w:pBdr>
      </w:pPr>
      <w:r>
        <w:rPr>
          <w:b w:val="0"/>
          <w:color w:val="222222"/>
        </w:rPr>
        <w:t>Open follow-up</w:t>
      </w:r>
    </w:p>
    <w:p>
      <w:pPr>
        <w:pStyle w:val="973"/>
        <w:outlineLvl w:val="0"/>
      </w:pPr>
      <w:bookmarkStart w:id="30" w:name="_TocRAM016"/>
      <w:bookmarkStart w:id="9" w:name="ref_lifecycle_linkage"/>
      <w:r>
        <w:t>Lifecycle linkage</w:t>
      </w:r>
      <w:bookmarkEnd w:id="9"/>
      <w:bookmarkEnd w:id="30"/>
    </w:p>
    <w:p>
      <w:r>
        <w:rPr>
          <w:b w:val="0"/>
        </w:rPr>
        <w:t>Use this table or list as the working record. Name owners, systems and evidence so a second person can apply the same rule.</w:t>
      </w:r>
    </w:p>
    <w:p>
      <w:pPr>
        <w:spacing w:before="240" w:after="80"/>
      </w:pPr>
      <w:r>
        <w:rPr>
          <w:b/>
        </w:rPr>
        <w:t>HR case</w:t>
      </w:r>
    </w:p>
    <w:p>
      <w:pPr>
        <w:spacing w:before="40" w:after="0"/>
      </w:pPr>
      <w:r>
        <w:rPr>
          <w:color w:val="5B5B5B"/>
          <w:sz w:val="18"/>
        </w:rPr>
        <w:t>Owner</w:t>
      </w:r>
    </w:p>
    <w:p>
      <w:pPr>
        <w:spacing w:before="0" w:after="200"/>
        <w:shd w:val="clear" w:fill="F4F6F8"/>
        <w:pBdr>
          <w:bottom w:val="single" w:sz="8" w:space="1" w:color="8A8A8A"/>
        </w:pBdr>
      </w:pPr>
      <w:r>
        <w:rPr>
          <w:b w:val="0"/>
          <w:color w:val="222222"/>
        </w:rPr>
        <w:t>HR Manager</w:t>
      </w:r>
    </w:p>
    <w:p>
      <w:pPr>
        <w:spacing w:before="40" w:after="0"/>
      </w:pPr>
      <w:r>
        <w:rPr>
          <w:color w:val="5B5B5B"/>
          <w:sz w:val="18"/>
        </w:rPr>
        <w:t>Reference</w:t>
      </w:r>
    </w:p>
    <w:p>
      <w:pPr>
        <w:spacing w:before="0" w:after="200"/>
        <w:shd w:val="clear" w:fill="F4F6F8"/>
        <w:pBdr>
          <w:bottom w:val="single" w:sz="8" w:space="1" w:color="8A8A8A"/>
        </w:pBdr>
      </w:pPr>
      <w:r>
        <w:rPr>
          <w:b w:val="0"/>
          <w:color w:val="222222"/>
        </w:rPr>
        <w:t>HR-OFF-2026-018</w:t>
      </w:r>
    </w:p>
    <w:p>
      <w:pPr>
        <w:spacing w:before="40" w:after="0"/>
      </w:pPr>
      <w:r>
        <w:rPr>
          <w:color w:val="5B5B5B"/>
          <w:sz w:val="18"/>
        </w:rPr>
        <w:t>Status</w:t>
      </w:r>
    </w:p>
    <w:p>
      <w:pPr>
        <w:spacing w:before="0" w:after="200"/>
        <w:shd w:val="clear" w:fill="F4F6F8"/>
        <w:pBdr>
          <w:bottom w:val="single" w:sz="8" w:space="1" w:color="8A8A8A"/>
        </w:pBdr>
      </w:pPr>
      <w:r>
        <w:rPr>
          <w:b w:val="0"/>
          <w:color w:val="222222"/>
        </w:rPr>
        <w:t>Closed</w:t>
      </w:r>
    </w:p>
    <w:p>
      <w:pPr>
        <w:spacing w:before="240" w:after="80"/>
      </w:pPr>
      <w:r>
        <w:rPr>
          <w:b/>
        </w:rPr>
        <w:t>IAM change log</w:t>
      </w:r>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Reference</w:t>
      </w:r>
    </w:p>
    <w:p>
      <w:pPr>
        <w:spacing w:before="0" w:after="200"/>
        <w:shd w:val="clear" w:fill="F4F6F8"/>
        <w:pBdr>
          <w:bottom w:val="single" w:sz="8" w:space="1" w:color="8A8A8A"/>
        </w:pBdr>
      </w:pPr>
      <w:r>
        <w:rPr>
          <w:b w:val="0"/>
          <w:color w:val="222222"/>
        </w:rPr>
        <w:t>IAM-OFF-2026-018</w:t>
      </w:r>
    </w:p>
    <w:p>
      <w:pPr>
        <w:spacing w:before="40" w:after="0"/>
      </w:pPr>
      <w:r>
        <w:rPr>
          <w:color w:val="5B5B5B"/>
          <w:sz w:val="18"/>
        </w:rPr>
        <w:t>Status</w:t>
      </w:r>
    </w:p>
    <w:p>
      <w:pPr>
        <w:spacing w:before="0" w:after="200"/>
        <w:shd w:val="clear" w:fill="F4F6F8"/>
        <w:pBdr>
          <w:bottom w:val="single" w:sz="8" w:space="1" w:color="8A8A8A"/>
        </w:pBdr>
      </w:pPr>
      <w:r>
        <w:rPr>
          <w:b w:val="0"/>
          <w:color w:val="222222"/>
        </w:rPr>
        <w:t>Complete</w:t>
      </w:r>
    </w:p>
    <w:p>
      <w:pPr>
        <w:spacing w:before="240" w:after="80"/>
      </w:pPr>
      <w:r>
        <w:rPr>
          <w:b/>
        </w:rPr>
        <w:t>Asset Inventory</w:t>
      </w:r>
    </w:p>
    <w:p>
      <w:pPr>
        <w:spacing w:before="40" w:after="0"/>
      </w:pPr>
      <w:r>
        <w:rPr>
          <w:color w:val="5B5B5B"/>
          <w:sz w:val="18"/>
        </w:rPr>
        <w:t>Owner</w:t>
      </w:r>
    </w:p>
    <w:p>
      <w:pPr>
        <w:spacing w:before="0" w:after="200"/>
        <w:shd w:val="clear" w:fill="F4F6F8"/>
        <w:pBdr>
          <w:bottom w:val="single" w:sz="8" w:space="1" w:color="8A8A8A"/>
        </w:pBdr>
      </w:pPr>
      <w:r>
        <w:rPr>
          <w:b w:val="0"/>
          <w:color w:val="222222"/>
        </w:rPr>
        <w:t>Asset Manager</w:t>
      </w:r>
    </w:p>
    <w:p>
      <w:pPr>
        <w:spacing w:before="40" w:after="0"/>
      </w:pPr>
      <w:r>
        <w:rPr>
          <w:color w:val="5B5B5B"/>
          <w:sz w:val="18"/>
        </w:rPr>
        <w:t>Reference</w:t>
      </w:r>
    </w:p>
    <w:p>
      <w:pPr>
        <w:spacing w:before="0" w:after="200"/>
        <w:shd w:val="clear" w:fill="F4F6F8"/>
        <w:pBdr>
          <w:bottom w:val="single" w:sz="8" w:space="1" w:color="8A8A8A"/>
        </w:pBdr>
      </w:pPr>
      <w:r>
        <w:rPr>
          <w:b w:val="0"/>
          <w:color w:val="222222"/>
        </w:rPr>
        <w:t>ASSET-RETURN-2026-047</w:t>
      </w:r>
    </w:p>
    <w:p>
      <w:pPr>
        <w:spacing w:before="40" w:after="0"/>
      </w:pPr>
      <w:r>
        <w:rPr>
          <w:color w:val="5B5B5B"/>
          <w:sz w:val="18"/>
        </w:rPr>
        <w:t>Status</w:t>
      </w:r>
    </w:p>
    <w:p>
      <w:pPr>
        <w:spacing w:before="0" w:after="200"/>
        <w:shd w:val="clear" w:fill="F4F6F8"/>
        <w:pBdr>
          <w:bottom w:val="single" w:sz="8" w:space="1" w:color="8A8A8A"/>
        </w:pBdr>
      </w:pPr>
      <w:r>
        <w:rPr>
          <w:b w:val="0"/>
          <w:color w:val="222222"/>
        </w:rPr>
        <w:t>Updated</w:t>
      </w:r>
    </w:p>
    <w:p>
      <w:pPr>
        <w:pStyle w:val="973"/>
        <w:outlineLvl w:val="0"/>
      </w:pPr>
      <w:bookmarkStart w:id="31" w:name="_TocRAM017"/>
      <w:bookmarkStart w:id="10" w:name="ref_offboarding_completion_decision"/>
      <w:r>
        <w:t>Offboarding completion decision</w:t>
      </w:r>
      <w:bookmarkEnd w:id="10"/>
      <w:bookmarkEnd w:id="31"/>
    </w:p>
    <w:p>
      <w:pPr>
        <w:pStyle w:val="1003"/>
        <w:ind w:left="360" w:hanging="259"/>
      </w:pPr>
      <w:r>
        <w:rPr>
          <w:b w:val="0"/>
        </w:rPr>
        <w:t>HR completion: Complete</w:t>
      </w:r>
    </w:p>
    <w:p>
      <w:pPr>
        <w:pStyle w:val="1003"/>
        <w:ind w:left="360" w:hanging="259"/>
      </w:pPr>
      <w:r>
        <w:rPr>
          <w:b w:val="0"/>
        </w:rPr>
        <w:t>Line-manager confirmation: Confirmed</w:t>
      </w:r>
    </w:p>
    <w:p>
      <w:pPr>
        <w:pStyle w:val="1003"/>
        <w:ind w:left="360" w:hanging="259"/>
      </w:pPr>
      <w:r>
        <w:rPr>
          <w:b w:val="0"/>
        </w:rPr>
        <w:t>IT confirmation: Access removed and assets returned</w:t>
      </w:r>
    </w:p>
    <w:p>
      <w:pPr>
        <w:pStyle w:val="1003"/>
        <w:ind w:left="360" w:hanging="259"/>
      </w:pPr>
      <w:r>
        <w:rPr>
          <w:b w:val="0"/>
        </w:rPr>
        <w:t>Security review: No blocker identified</w:t>
      </w:r>
    </w:p>
    <w:p>
      <w:pPr>
        <w:pStyle w:val="1003"/>
        <w:ind w:left="360" w:hanging="259"/>
      </w:pPr>
      <w:r>
        <w:rPr>
          <w:b w:val="0"/>
        </w:rPr>
        <w:t>Open blocker decision: No blockers; one retention follow-up remains non-blocking.</w:t>
      </w:r>
    </w:p>
    <w:p>
      <w:pPr>
        <w:pStyle w:val="1003"/>
        <w:ind w:left="360" w:hanging="259"/>
      </w:pPr>
      <w:r>
        <w:rPr>
          <w:b w:val="0"/>
        </w:rPr>
        <w:t>Final status: Conditionally complete</w:t>
      </w:r>
    </w:p>
    <w:p>
      <w:pPr>
        <w:pStyle w:val="1003"/>
        <w:ind w:left="360" w:hanging="259"/>
      </w:pPr>
      <w:r>
        <w:rPr>
          <w:b w:val="0"/>
        </w:rPr>
        <w:t>Completion date: 2026-09-30</w:t>
      </w:r>
    </w:p>
    <w:p>
      <w:pPr>
        <w:pStyle w:val="1003"/>
        <w:ind w:left="360" w:hanging="259"/>
      </w:pPr>
      <w:r>
        <w:rPr>
          <w:b w:val="0"/>
        </w:rPr>
        <w:t>Evidence reference: OFC-COMPLETE-2026-018</w:t>
      </w:r>
    </w:p>
    <w:p>
      <w:pPr>
        <w:pStyle w:val="973"/>
        <w:outlineLvl w:val="0"/>
      </w:pPr>
      <w:bookmarkStart w:id="32" w:name="_TocRAM018"/>
      <w:bookmarkStart w:id="11" w:name="ref_validation_checklist"/>
      <w:r>
        <w:t>Validation checklist</w:t>
      </w:r>
      <w:bookmarkEnd w:id="11"/>
      <w:bookmarkEnd w:id="32"/>
    </w:p>
    <w:p>
      <w:r>
        <w:rPr>
          <w:b w:val="0"/>
        </w:rPr>
        <w:t>Use this table as the main validation audit trail with one row per performed asset-owner check.</w:t>
      </w:r>
    </w:p>
    <w:p>
      <w:pPr>
        <w:pStyle w:val="974"/>
        <w:outlineLvl w:val="1"/>
      </w:pPr>
      <w:bookmarkStart w:id="33" w:name="_TocRAM019"/>
      <w:r>
        <w:t>AOAVC-001</w:t>
      </w:r>
      <w:bookmarkEnd w:id="33"/>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Asset Manager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AI-AST-001-2026-Q3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Matches Asset Inventory.</w:t>
      </w:r>
    </w:p>
    <w:p>
      <w:pPr>
        <w:spacing w:before="40" w:after="0"/>
      </w:pPr>
      <w:r>
        <w:rPr>
          <w:color w:val="5B5B5B"/>
          <w:sz w:val="18"/>
        </w:rPr>
        <w:t>Area</w:t>
      </w:r>
    </w:p>
    <w:p>
      <w:pPr>
        <w:spacing w:before="0" w:after="200"/>
        <w:shd w:val="clear" w:fill="F4F6F8"/>
        <w:pBdr>
          <w:bottom w:val="single" w:sz="8" w:space="1" w:color="8A8A8A"/>
        </w:pBdr>
      </w:pPr>
      <w:r>
        <w:rPr>
          <w:b w:val="0"/>
          <w:color w:val="222222"/>
        </w:rPr>
        <w:t>Asset identity</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Asset ID AST-001, asset name Production platform, owner, custodian and lifecycle status</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Service Owner</w:t>
      </w:r>
    </w:p>
    <w:p>
      <w:pPr>
        <w:pStyle w:val="974"/>
        <w:outlineLvl w:val="1"/>
      </w:pPr>
      <w:bookmarkStart w:id="34" w:name="_TocRAM020"/>
      <w:r>
        <w:t>AOAVC-002</w:t>
      </w:r>
      <w:bookmarkEnd w:id="34"/>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Asset Owner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CLASS-AST-001-2026-Q3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Confidentiality high, availability high.</w:t>
      </w:r>
    </w:p>
    <w:p>
      <w:pPr>
        <w:spacing w:before="40" w:after="0"/>
      </w:pPr>
      <w:r>
        <w:rPr>
          <w:color w:val="5B5B5B"/>
          <w:sz w:val="18"/>
        </w:rPr>
        <w:t>Area</w:t>
      </w:r>
    </w:p>
    <w:p>
      <w:pPr>
        <w:spacing w:before="0" w:after="200"/>
        <w:shd w:val="clear" w:fill="F4F6F8"/>
        <w:pBdr>
          <w:bottom w:val="single" w:sz="8" w:space="1" w:color="8A8A8A"/>
        </w:pBdr>
      </w:pPr>
      <w:r>
        <w:rPr>
          <w:b w:val="0"/>
          <w:color w:val="222222"/>
        </w:rPr>
        <w:t>Classification</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Confidential classification and CIA (Confidentiality, Integrity, and Availability) needs for Production platform</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ISMS Manager</w:t>
      </w:r>
    </w:p>
    <w:p>
      <w:pPr>
        <w:pStyle w:val="974"/>
        <w:outlineLvl w:val="1"/>
      </w:pPr>
      <w:bookmarkStart w:id="35" w:name="_TocRAM021"/>
      <w:r>
        <w:t>AOAVC-003</w:t>
      </w:r>
      <w:bookmarkEnd w:id="35"/>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Pending</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DEP-AST-001-2026-Q3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Supplier contact update pending.</w:t>
      </w:r>
    </w:p>
    <w:p>
      <w:pPr>
        <w:spacing w:before="40" w:after="0"/>
      </w:pPr>
      <w:r>
        <w:rPr>
          <w:color w:val="5B5B5B"/>
          <w:sz w:val="18"/>
        </w:rPr>
        <w:t>Area</w:t>
      </w:r>
    </w:p>
    <w:p>
      <w:pPr>
        <w:spacing w:before="0" w:after="200"/>
        <w:shd w:val="clear" w:fill="F4F6F8"/>
        <w:pBdr>
          <w:bottom w:val="single" w:sz="8" w:space="1" w:color="8A8A8A"/>
        </w:pBdr>
      </w:pPr>
      <w:r>
        <w:rPr>
          <w:b w:val="0"/>
          <w:color w:val="222222"/>
        </w:rPr>
        <w:t>Dependencies</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Cloud hosting, identity provider and backup dependency links</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Service Owner</w:t>
      </w:r>
    </w:p>
    <w:p>
      <w:pPr>
        <w:pStyle w:val="973"/>
        <w:outlineLvl w:val="0"/>
      </w:pPr>
      <w:bookmarkStart w:id="36" w:name="_TocRAM022"/>
      <w:bookmarkStart w:id="12" w:name="ref_evidence_reviewed"/>
      <w:r>
        <w:t>Evidence reviewed</w:t>
      </w:r>
      <w:bookmarkEnd w:id="12"/>
      <w:bookmarkEnd w:id="36"/>
    </w:p>
    <w:p>
      <w:r>
        <w:rPr>
          <w:b w:val="0"/>
        </w:rPr>
        <w:t>Record the evidence reviewed to support the validation conclusion.</w:t>
      </w:r>
    </w:p>
    <w:p>
      <w:pPr>
        <w:spacing w:before="240" w:after="80"/>
      </w:pPr>
      <w:r>
        <w:rPr>
          <w:b/>
        </w:rPr>
        <w:t>Asset Inventory extract for AST-001</w:t>
      </w:r>
    </w:p>
    <w:p>
      <w:pPr>
        <w:spacing w:before="40" w:after="0"/>
      </w:pPr>
      <w:r>
        <w:rPr>
          <w:color w:val="5B5B5B"/>
          <w:sz w:val="18"/>
        </w:rPr>
        <w:t>Owner</w:t>
      </w:r>
    </w:p>
    <w:p>
      <w:pPr>
        <w:spacing w:before="0" w:after="200"/>
        <w:shd w:val="clear" w:fill="F4F6F8"/>
        <w:pBdr>
          <w:bottom w:val="single" w:sz="8" w:space="1" w:color="8A8A8A"/>
        </w:pBdr>
      </w:pPr>
      <w:r>
        <w:rPr>
          <w:b w:val="0"/>
          <w:color w:val="222222"/>
        </w:rPr>
        <w:t>Asset Manager</w:t>
      </w:r>
    </w:p>
    <w:p>
      <w:pPr>
        <w:spacing w:before="40" w:after="0"/>
      </w:pPr>
      <w:r>
        <w:rPr>
          <w:color w:val="5B5B5B"/>
          <w:sz w:val="18"/>
        </w:rPr>
        <w:t>Date reviewed</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AI-AST-001-2026-Q3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Owner and classification present.</w:t>
      </w:r>
    </w:p>
    <w:p>
      <w:pPr>
        <w:spacing w:before="40" w:after="0"/>
      </w:pPr>
      <w:r>
        <w:rPr>
          <w:color w:val="5B5B5B"/>
          <w:sz w:val="18"/>
        </w:rPr>
        <w:t>Source system / document</w:t>
      </w:r>
    </w:p>
    <w:p>
      <w:pPr>
        <w:spacing w:before="0" w:after="200"/>
        <w:shd w:val="clear" w:fill="F4F6F8"/>
        <w:pBdr>
          <w:bottom w:val="single" w:sz="8" w:space="1" w:color="8A8A8A"/>
        </w:pBdr>
      </w:pPr>
      <w:r>
        <w:rPr>
          <w:b w:val="0"/>
          <w:color w:val="222222"/>
        </w:rPr>
        <w:t>Asset Inventory</w:t>
      </w:r>
    </w:p>
    <w:p>
      <w:pPr>
        <w:spacing w:before="40" w:after="0"/>
      </w:pPr>
      <w:r>
        <w:rPr>
          <w:color w:val="5B5B5B"/>
          <w:sz w:val="18"/>
        </w:rPr>
        <w:t>Quality result</w:t>
      </w:r>
    </w:p>
    <w:p>
      <w:pPr>
        <w:spacing w:before="0" w:after="200"/>
        <w:shd w:val="clear" w:fill="F4F6F8"/>
        <w:pBdr>
          <w:bottom w:val="single" w:sz="8" w:space="1" w:color="8A8A8A"/>
        </w:pBdr>
      </w:pPr>
      <w:r>
        <w:rPr>
          <w:b w:val="0"/>
          <w:color w:val="222222"/>
        </w:rPr>
        <w:t>Complete</w:t>
      </w:r>
    </w:p>
    <w:p>
      <w:pPr>
        <w:spacing w:before="40" w:after="0"/>
      </w:pPr>
      <w:r>
        <w:rPr>
          <w:color w:val="5B5B5B"/>
          <w:sz w:val="18"/>
        </w:rPr>
        <w:t>Gap identified?</w:t>
      </w:r>
    </w:p>
    <w:p>
      <w:pPr>
        <w:spacing w:before="0" w:after="200"/>
        <w:shd w:val="clear" w:fill="F4F6F8"/>
        <w:pBdr>
          <w:bottom w:val="single" w:sz="8" w:space="1" w:color="8A8A8A"/>
        </w:pBdr>
      </w:pPr>
      <w:r>
        <w:rPr>
          <w:b w:val="0"/>
          <w:color w:val="222222"/>
        </w:rPr>
        <w:t>No</w:t>
      </w:r>
    </w:p>
    <w:p>
      <w:pPr>
        <w:spacing w:before="240" w:after="80"/>
      </w:pPr>
      <w:r>
        <w:rPr>
          <w:b/>
        </w:rPr>
        <w:t>Access Control Matrix for Production platform</w:t>
      </w:r>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Date reviewed</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ACM-APP-CRM (Customer Relationship Management)-2026-Q3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Supplier contact needs update.</w:t>
      </w:r>
    </w:p>
    <w:p>
      <w:pPr>
        <w:spacing w:before="40" w:after="0"/>
      </w:pPr>
      <w:r>
        <w:rPr>
          <w:color w:val="5B5B5B"/>
          <w:sz w:val="18"/>
        </w:rPr>
        <w:t>Source system / document</w:t>
      </w:r>
    </w:p>
    <w:p>
      <w:pPr>
        <w:spacing w:before="0" w:after="200"/>
        <w:shd w:val="clear" w:fill="F4F6F8"/>
        <w:pBdr>
          <w:bottom w:val="single" w:sz="8" w:space="1" w:color="8A8A8A"/>
        </w:pBdr>
      </w:pPr>
      <w:r>
        <w:rPr>
          <w:b w:val="0"/>
          <w:color w:val="222222"/>
        </w:rPr>
        <w:t>Access Control Matrix</w:t>
      </w:r>
    </w:p>
    <w:p>
      <w:pPr>
        <w:spacing w:before="40" w:after="0"/>
      </w:pPr>
      <w:r>
        <w:rPr>
          <w:color w:val="5B5B5B"/>
          <w:sz w:val="18"/>
        </w:rPr>
        <w:t>Quality result</w:t>
      </w:r>
    </w:p>
    <w:p>
      <w:pPr>
        <w:spacing w:before="0" w:after="200"/>
        <w:shd w:val="clear" w:fill="F4F6F8"/>
        <w:pBdr>
          <w:bottom w:val="single" w:sz="8" w:space="1" w:color="8A8A8A"/>
        </w:pBdr>
      </w:pPr>
      <w:r>
        <w:rPr>
          <w:b w:val="0"/>
          <w:color w:val="222222"/>
        </w:rPr>
        <w:t>Partial</w:t>
      </w:r>
    </w:p>
    <w:p>
      <w:pPr>
        <w:spacing w:before="40" w:after="0"/>
      </w:pPr>
      <w:r>
        <w:rPr>
          <w:color w:val="5B5B5B"/>
          <w:sz w:val="18"/>
        </w:rPr>
        <w:t>Gap identified?</w:t>
      </w:r>
    </w:p>
    <w:p>
      <w:pPr>
        <w:spacing w:before="0" w:after="200"/>
        <w:shd w:val="clear" w:fill="F4F6F8"/>
        <w:pBdr>
          <w:bottom w:val="single" w:sz="8" w:space="1" w:color="8A8A8A"/>
        </w:pBdr>
      </w:pPr>
      <w:r>
        <w:rPr>
          <w:b w:val="0"/>
          <w:color w:val="222222"/>
        </w:rPr>
        <w:t>Yes</w:t>
      </w:r>
    </w:p>
    <w:p>
      <w:pPr>
        <w:pStyle w:val="973"/>
        <w:outlineLvl w:val="0"/>
      </w:pPr>
      <w:bookmarkStart w:id="37" w:name="_TocRAM023"/>
      <w:bookmarkStart w:id="13" w:name="ref_validation_decision"/>
      <w:r>
        <w:t>Validation decision</w:t>
      </w:r>
      <w:bookmarkEnd w:id="13"/>
      <w:bookmarkEnd w:id="37"/>
    </w:p>
    <w:p>
      <w:r>
        <w:rPr>
          <w:b w:val="0"/>
        </w:rPr>
        <w:t>State the final validation decision.</w:t>
      </w:r>
    </w:p>
    <w:p>
      <w:pPr>
        <w:spacing w:before="40" w:after="0"/>
      </w:pPr>
      <w:r>
        <w:rPr>
          <w:color w:val="5B5B5B"/>
          <w:sz w:val="18"/>
        </w:rPr>
        <w:t>Validation result</w:t>
      </w:r>
    </w:p>
    <w:p>
      <w:pPr>
        <w:spacing w:before="0" w:after="200"/>
        <w:shd w:val="clear" w:fill="F4F6F8"/>
        <w:pBdr>
          <w:bottom w:val="single" w:sz="8" w:space="1" w:color="8A8A8A"/>
        </w:pBdr>
      </w:pPr>
      <w:r>
        <w:rPr>
          <w:b w:val="0"/>
          <w:color w:val="222222"/>
        </w:rPr>
        <w:t>Conditionally accepted</w:t>
      </w:r>
    </w:p>
    <w:p>
      <w:pPr>
        <w:spacing w:before="40" w:after="0"/>
      </w:pPr>
      <w:r>
        <w:rPr>
          <w:color w:val="5B5B5B"/>
          <w:sz w:val="18"/>
        </w:rPr>
        <w:t>Accepted by owner</w:t>
      </w:r>
    </w:p>
    <w:p>
      <w:pPr>
        <w:spacing w:before="0" w:after="200"/>
        <w:shd w:val="clear" w:fill="F4F6F8"/>
        <w:pBdr>
          <w:bottom w:val="single" w:sz="8" w:space="1" w:color="8A8A8A"/>
        </w:pBdr>
      </w:pPr>
      <w:r>
        <w:rPr>
          <w:b w:val="0"/>
          <w:color w:val="222222"/>
        </w:rPr>
        <w:t>Service Owner</w:t>
      </w:r>
    </w:p>
    <w:p>
      <w:pPr>
        <w:spacing w:before="40" w:after="0"/>
      </w:pPr>
      <w:r>
        <w:rPr>
          <w:color w:val="5B5B5B"/>
          <w:sz w:val="18"/>
        </w:rPr>
        <w:t>Reviewer</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Open blocker decision</w:t>
      </w:r>
    </w:p>
    <w:p>
      <w:pPr>
        <w:spacing w:before="0" w:after="200"/>
        <w:shd w:val="clear" w:fill="F4F6F8"/>
        <w:pBdr>
          <w:bottom w:val="single" w:sz="8" w:space="1" w:color="8A8A8A"/>
        </w:pBdr>
      </w:pPr>
      <w:r>
        <w:rPr>
          <w:b w:val="0"/>
          <w:color w:val="222222"/>
        </w:rPr>
        <w:t>No access blocker; supplier contact update remains open</w:t>
      </w:r>
    </w:p>
    <w:p>
      <w:pPr>
        <w:spacing w:before="40" w:after="0"/>
      </w:pPr>
      <w:r>
        <w:rPr>
          <w:color w:val="5B5B5B"/>
          <w:sz w:val="18"/>
        </w:rPr>
        <w:t>Final status</w:t>
      </w:r>
    </w:p>
    <w:p>
      <w:pPr>
        <w:spacing w:before="0" w:after="200"/>
        <w:shd w:val="clear" w:fill="F4F6F8"/>
        <w:pBdr>
          <w:bottom w:val="single" w:sz="8" w:space="1" w:color="8A8A8A"/>
        </w:pBdr>
      </w:pPr>
      <w:r>
        <w:rPr>
          <w:b w:val="0"/>
          <w:color w:val="222222"/>
        </w:rPr>
        <w:t>Conditionally complete</w:t>
      </w:r>
    </w:p>
    <w:p>
      <w:pPr>
        <w:spacing w:before="40" w:after="0"/>
      </w:pPr>
      <w:r>
        <w:rPr>
          <w:color w:val="5B5B5B"/>
          <w:sz w:val="18"/>
        </w:rPr>
        <w:t>Decision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AOAVC-DEC-2026-Q3</w:t>
      </w:r>
    </w:p>
    <w:p>
      <w:pPr>
        <w:pStyle w:val="973"/>
        <w:outlineLvl w:val="0"/>
      </w:pPr>
      <w:bookmarkStart w:id="38" w:name="_TocRAM024"/>
      <w:bookmarkStart w:id="14" w:name="ref_external_references"/>
      <w:r>
        <w:t>References</w:t>
      </w:r>
      <w:bookmarkEnd w:id="14"/>
      <w:bookmarkEnd w:id="38"/>
    </w:p>
    <w:p>
      <w:r>
        <w:rPr>
          <w:b w:val="0"/>
        </w:rPr>
        <w:t>Cite these sources from workshops and audits. This list names ISO clauses, book chapters and companion artifacts used by this file.</w:t>
      </w:r>
    </w:p>
    <w:p>
      <w:pPr>
        <w:pStyle w:val="1006"/>
        <w:ind w:left="360" w:hanging="259"/>
        <w:numPr>
          <w:ilvl w:val="0"/>
          <w:numId w:val="11"/>
        </w:numPr>
      </w:pPr>
      <w:hyperlink r:id="rId16"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1"/>
        </w:numPr>
      </w:pPr>
      <w:hyperlink r:id="rId17" w:history="1">
        <w:r>
          <w:rPr>
            <w:color w:val="0563C1"/>
            <w:u w:val="single"/>
          </w:rPr>
          <w:t xml:space="preserve">Building the ISMS, Context of the Organization (Clause 4)</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Building the ISMS, HR Security: Screening, Onboarding &amp; Offboarding</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Building the ISMS, Planning, Risk &amp; Objectives (Clause 6)</w:t>
        </w:r>
      </w:hyperlink>
      <w:r>
        <w:rPr>
          <w:b w:val="0"/>
        </w:rPr>
        <w:t xml:space="preserve"> — Documented information, review and version discipline.</w:t>
      </w:r>
    </w:p>
    <w:p>
      <w:pPr>
        <w:pStyle w:val="1006"/>
        <w:ind w:left="360" w:hanging="259"/>
        <w:numPr>
          <w:ilvl w:val="0"/>
          <w:numId w:val="11"/>
        </w:numPr>
      </w:pPr>
      <w:hyperlink r:id="rId17" w:history="1">
        <w:r>
          <w:rPr>
            <w:color w:val="0563C1"/>
            <w:u w:val="single"/>
          </w:rPr>
          <w:t xml:space="preserve">Building the ISMS, Context of the Organization (Clause 4)</w:t>
        </w:r>
      </w:hyperlink>
      <w:r>
        <w:rPr>
          <w:b w:val="0"/>
        </w:rPr>
        <w:t xml:space="preserve"> — Chapter cited in this document's hints.</w:t>
      </w:r>
    </w:p>
    <w:p>
      <w:pPr>
        <w:pStyle w:val="1006"/>
        <w:ind w:left="360" w:hanging="259"/>
        <w:numPr>
          <w:ilvl w:val="0"/>
          <w:numId w:val="11"/>
        </w:numPr>
      </w:pPr>
      <w:hyperlink r:id="rId18" w:history="1">
        <w:r>
          <w:rPr>
            <w:color w:val="0563C1"/>
            <w:u w:val="single"/>
          </w:rPr>
          <w:t xml:space="preserve">AOAVC Asset Owner Asset Validation Checklist (Implementation &amp; Certification, Asset Management &amp; Information Classification)</w:t>
        </w:r>
      </w:hyperlink>
      <w:r>
        <w:rPr>
          <w:b w:val="0"/>
        </w:rPr>
        <w:t xml:space="preserve"> — Interface record. Cite this Document Control version; do not copy this file into that record.</w:t>
      </w:r>
    </w:p>
    <w:p>
      <w:pPr>
        <w:pStyle w:val="1006"/>
        <w:ind w:left="360" w:hanging="259"/>
        <w:numPr>
          <w:ilvl w:val="0"/>
          <w:numId w:val="11"/>
        </w:numPr>
      </w:pPr>
      <w:hyperlink r:id="rId18" w:history="1">
        <w:r>
          <w:rPr>
            <w:color w:val="0563C1"/>
            <w:u w:val="single"/>
          </w:rPr>
          <w:t xml:space="preserve">AI Asset Inventory (Implementation &amp; Certification, Asset Management &amp; Information Classification)</w:t>
        </w:r>
      </w:hyperlink>
      <w:r>
        <w:rPr>
          <w:b w:val="0"/>
        </w:rPr>
        <w:t xml:space="preserve"> — Interface record. Cite this Document Control version; do not copy this file into that record.</w:t>
      </w:r>
    </w:p>
    <w:p>
      <w:pPr>
        <w:pStyle w:val="1006"/>
        <w:ind w:left="360" w:hanging="259"/>
        <w:numPr>
          <w:ilvl w:val="0"/>
          <w:numId w:val="11"/>
        </w:numPr>
      </w:pPr>
      <w:hyperlink r:id="rId19" w:history="1">
        <w:r>
          <w:rPr>
            <w:color w:val="0563C1"/>
            <w:u w:val="single"/>
          </w:rPr>
          <w:t xml:space="preserve">ACM Access Control Matrix (Secure Engineering, Access Control &amp; Identity Management)</w:t>
        </w:r>
      </w:hyperlink>
      <w:r>
        <w:rPr>
          <w:b w:val="0"/>
        </w:rPr>
        <w:t xml:space="preserve"> — Interface record. Cite this Document Control version; do not copy this file into that record.</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Offboarding Checklist (OFC)</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https://www.iso.org/standard/82875.html" TargetMode="External"/><Relationship Id="rId17" Type="http://schemas.openxmlformats.org/officeDocument/2006/relationships/hyperlink" Target="https://www.amazon.com/dp/9789908983448" TargetMode="External"/><Relationship Id="rId18" Type="http://schemas.openxmlformats.org/officeDocument/2006/relationships/hyperlink" Target="https://www.amazon.com/s?k=ISO+27001+for+Software+Companies+Implementation+and+Certification" TargetMode="External"/><Relationship Id="rId19" Type="http://schemas.openxmlformats.org/officeDocument/2006/relationships/hyperlink" Target="https://www.amazon.com/dp/978990898345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Offboarding Checklist</dc:title>
  <dc:subject>Official ExportableProof Companion Artifact OFC</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Checklist</cp:category>
</cp:coreProperties>
</file>