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Internal Audit Program &amp; Checklist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defines a Q3 internal audit program and execution checklist for selected ISO (International Organization for Standardization)/IEC 27001 clauses and Annex A controls. It demonstrates scope, criteria, independence, sampling rationale, audit tests, findings, follow-up and final audit conclusion. This checklist tests whether the 11 September 2026 freeze is complete for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Approved Arcfield worked example after the 11 September 2026 internal audit.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What this checklist is</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Scope</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Terms used here</w:t>
            </w:r>
            <w:r>
              <w:tab/>
            </w:r>
            <w:r>
              <w:fldChar w:fldCharType="begin"/>
              <w:instrText xml:space="preserve"> PAGEREF _TocRAM003 \h </w:instrText>
              <w:fldChar w:fldCharType="separate"/>
              <w:t xml:space="preserve"> </w:t>
              <w:fldChar w:fldCharType="end"/>
            </w:r>
          </w:hyperlink>
        </w:p>
        <w:p>
          <w:pPr>
            <w:pStyle w:val="957"/>
            <w:tabs>
              <w:tab w:val="right" w:leader="dot" w:pos="10080"/>
            </w:tabs>
          </w:pPr>
          <w:hyperlink w:anchor="_TocRAM004" w:history="1">
            <w:r>
              <w:rPr>
                <w:rStyle w:val="955"/>
              </w:rPr>
              <w:t xml:space="preserve">Audit program</w:t>
            </w:r>
            <w:r>
              <w:tab/>
            </w:r>
            <w:r>
              <w:fldChar w:fldCharType="begin"/>
              <w:instrText xml:space="preserve"> PAGEREF _TocRAM004 \h </w:instrText>
              <w:fldChar w:fldCharType="separate"/>
              <w:t xml:space="preserve"> </w:t>
              <w:fldChar w:fldCharType="end"/>
            </w:r>
          </w:hyperlink>
        </w:p>
        <w:p>
          <w:pPr>
            <w:pStyle w:val="957"/>
            <w:tabs>
              <w:tab w:val="right" w:leader="dot" w:pos="10080"/>
            </w:tabs>
          </w:pPr>
          <w:hyperlink w:anchor="_TocRAM005" w:history="1">
            <w:r>
              <w:rPr>
                <w:rStyle w:val="955"/>
              </w:rPr>
              <w:t xml:space="preserve">Audit plan and sampling</w:t>
            </w:r>
            <w:r>
              <w:tab/>
            </w:r>
            <w:r>
              <w:fldChar w:fldCharType="begin"/>
              <w:instrText xml:space="preserve"> PAGEREF _TocRAM005 \h </w:instrText>
              <w:fldChar w:fldCharType="separate"/>
              <w:t xml:space="preserve"> </w:t>
              <w:fldChar w:fldCharType="end"/>
            </w:r>
          </w:hyperlink>
        </w:p>
        <w:p>
          <w:pPr>
            <w:pStyle w:val="957"/>
            <w:tabs>
              <w:tab w:val="right" w:leader="dot" w:pos="10080"/>
            </w:tabs>
          </w:pPr>
          <w:hyperlink w:anchor="_TocRAM006" w:history="1">
            <w:r>
              <w:rPr>
                <w:rStyle w:val="955"/>
              </w:rPr>
              <w:t xml:space="preserve">Audit checklist</w:t>
            </w:r>
            <w:r>
              <w:tab/>
            </w:r>
            <w:r>
              <w:fldChar w:fldCharType="begin"/>
              <w:instrText xml:space="preserve"> PAGEREF _TocRAM006 \h </w:instrText>
              <w:fldChar w:fldCharType="separate"/>
              <w:t xml:space="preserve"> </w:t>
              <w:fldChar w:fldCharType="end"/>
            </w:r>
          </w:hyperlink>
        </w:p>
        <w:p>
          <w:pPr>
            <w:pStyle w:val="957"/>
            <w:tabs>
              <w:tab w:val="right" w:leader="dot" w:pos="10080"/>
            </w:tabs>
          </w:pPr>
          <w:hyperlink w:anchor="_TocRAM007" w:history="1">
            <w:r>
              <w:rPr>
                <w:rStyle w:val="955"/>
              </w:rPr>
              <w:t xml:space="preserve">Findings classification</w:t>
            </w:r>
            <w:r>
              <w:tab/>
            </w:r>
            <w:r>
              <w:fldChar w:fldCharType="begin"/>
              <w:instrText xml:space="preserve"> PAGEREF _TocRAM007 \h </w:instrText>
              <w:fldChar w:fldCharType="separate"/>
              <w:t xml:space="preserve"> </w:t>
              <w:fldChar w:fldCharType="end"/>
            </w:r>
          </w:hyperlink>
        </w:p>
        <w:p>
          <w:pPr>
            <w:pStyle w:val="957"/>
            <w:tabs>
              <w:tab w:val="right" w:leader="dot" w:pos="10080"/>
            </w:tabs>
          </w:pPr>
          <w:hyperlink w:anchor="_TocRAM008" w:history="1">
            <w:r>
              <w:rPr>
                <w:rStyle w:val="955"/>
              </w:rPr>
              <w:t xml:space="preserve">Follow-up tracking</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IAPC-A-001</w:t>
            </w:r>
            <w:r>
              <w:tab/>
            </w:r>
            <w:r>
              <w:fldChar w:fldCharType="begin"/>
              <w:instrText xml:space="preserve"> PAGEREF _TocRAM009 \h </w:instrText>
              <w:fldChar w:fldCharType="separate"/>
              <w:t xml:space="preserve"> </w:t>
              <w:fldChar w:fldCharType="end"/>
            </w:r>
          </w:hyperlink>
        </w:p>
        <w:p>
          <w:pPr>
            <w:pStyle w:val="958"/>
            <w:tabs>
              <w:tab w:val="right" w:leader="dot" w:pos="10080"/>
            </w:tabs>
          </w:pPr>
          <w:hyperlink w:anchor="_TocRAM010" w:history="1">
            <w:r>
              <w:rPr>
                <w:rStyle w:val="955"/>
              </w:rPr>
              <w:t xml:space="preserve">IAPC-A-002</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Audit conclusion</w:t>
            </w:r>
            <w:r>
              <w:tab/>
            </w:r>
            <w:r>
              <w:fldChar w:fldCharType="begin"/>
              <w:instrText xml:space="preserve"> PAGEREF _TocRAM011 \h </w:instrText>
              <w:fldChar w:fldCharType="separate"/>
              <w:t xml:space="preserve"> </w:t>
              <w:fldChar w:fldCharType="end"/>
            </w:r>
          </w:hyperlink>
        </w:p>
        <w:p>
          <w:pPr>
            <w:pStyle w:val="957"/>
            <w:tabs>
              <w:tab w:val="right" w:leader="dot" w:pos="10080"/>
            </w:tabs>
          </w:pPr>
          <w:hyperlink w:anchor="_TocRAM012" w:history="1">
            <w:r>
              <w:rPr>
                <w:rStyle w:val="955"/>
              </w:rPr>
              <w:t xml:space="preserve">Validation checklist</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AOAVC-001</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AOAVC-002</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AOAVC-003</w:t>
            </w:r>
            <w:r>
              <w:tab/>
            </w:r>
            <w:r>
              <w:fldChar w:fldCharType="begin"/>
              <w:instrText xml:space="preserve"> PAGEREF _TocRAM015 \h </w:instrText>
              <w:fldChar w:fldCharType="separate"/>
              <w:t xml:space="preserve"> </w:t>
              <w:fldChar w:fldCharType="end"/>
            </w:r>
          </w:hyperlink>
        </w:p>
        <w:p>
          <w:pPr>
            <w:pStyle w:val="957"/>
            <w:tabs>
              <w:tab w:val="right" w:leader="dot" w:pos="10080"/>
            </w:tabs>
          </w:pPr>
          <w:hyperlink w:anchor="_TocRAM016" w:history="1">
            <w:r>
              <w:rPr>
                <w:rStyle w:val="955"/>
              </w:rPr>
              <w:t xml:space="preserve">Evidence reviewed</w:t>
            </w:r>
            <w:r>
              <w:tab/>
            </w:r>
            <w:r>
              <w:fldChar w:fldCharType="begin"/>
              <w:instrText xml:space="preserve"> PAGEREF _TocRAM016 \h </w:instrText>
              <w:fldChar w:fldCharType="separate"/>
              <w:t xml:space="preserve"> </w:t>
              <w:fldChar w:fldCharType="end"/>
            </w:r>
          </w:hyperlink>
        </w:p>
        <w:p>
          <w:pPr>
            <w:pStyle w:val="957"/>
            <w:tabs>
              <w:tab w:val="right" w:leader="dot" w:pos="10080"/>
            </w:tabs>
          </w:pPr>
          <w:hyperlink w:anchor="_TocRAM017" w:history="1">
            <w:r>
              <w:rPr>
                <w:rStyle w:val="955"/>
              </w:rPr>
              <w:t xml:space="preserve">Validation decision</w:t>
            </w:r>
            <w:r>
              <w:tab/>
            </w:r>
            <w:r>
              <w:fldChar w:fldCharType="begin"/>
              <w:instrText xml:space="preserve"> PAGEREF _TocRAM017 \h </w:instrText>
              <w:fldChar w:fldCharType="separate"/>
              <w:t xml:space="preserve"> </w:t>
              <w:fldChar w:fldCharType="end"/>
            </w:r>
          </w:hyperlink>
        </w:p>
        <w:p>
          <w:pPr>
            <w:pStyle w:val="957"/>
            <w:tabs>
              <w:tab w:val="right" w:leader="dot" w:pos="10080"/>
            </w:tabs>
          </w:pPr>
          <w:hyperlink w:anchor="_TocRAM018" w:history="1">
            <w:r>
              <w:rPr>
                <w:rStyle w:val="955"/>
              </w:rPr>
              <w:t xml:space="preserve">References</w:t>
            </w:r>
            <w:r>
              <w:tab/>
            </w:r>
            <w:r>
              <w:fldChar w:fldCharType="begin"/>
              <w:instrText xml:space="preserve"> PAGEREF _TocRAM018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Treat this section as the operating instruction for the checklist owner. It defines the evidence standard and when Internal Audit Program &amp; Checklist cannot be closed.</w:t>
              <w:br/>
              <w:br/>
              <w:t>Book reference: Implementation &amp; Certification, Internal Audit &amp; Management Review</w:t>
            </w:r>
          </w:p>
        </w:tc>
      </w:tr>
    </w:tbl>
    <w:p>
      <w:r>
        <w:br w:type="page"/>
      </w:r>
    </w:p>
    <w:p>
      <w:pPr>
        <w:pStyle w:val="973"/>
        <w:outlineLvl w:val="0"/>
      </w:pPr>
      <w:bookmarkStart w:id="12" w:name="_TocRAM001"/>
      <w:r>
        <w:t>What this checklist is</w:t>
      </w:r>
      <w:bookmarkEnd w:id="12"/>
    </w:p>
    <w:p>
      <w:r>
        <w:rPr>
          <w:b w:val="0"/>
        </w:rPr>
        <w:t>This document is Arcfield's Internal Audit Program &amp; Checklist. Provide auditable evidence for Internal Audit Program &amp; Checklist. It is not a methodology essay or the governing policy. This checklist applies to the Arcfield Platform (B2B SaaS (Software as a Service) for regulated fintech and health customers): production, customer data, CI/CD (Continuous Integration / Continuous Delivery), privileged access and critical suppliers. Neighbouring records (AOAVC, ISO, ACM) cite this Document Control version. Do not copy these paragraphs into them.</w:t>
      </w:r>
    </w:p>
    <w:p>
      <w:pPr>
        <w:pStyle w:val="974"/>
        <w:outlineLvl w:val="1"/>
      </w:pPr>
      <w:bookmarkStart w:id="13" w:name="_TocRAM002"/>
      <w:r>
        <w:t>Scope</w:t>
      </w:r>
      <w:bookmarkEnd w:id="13"/>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file</w:t>
            </w:r>
          </w:p>
        </w:tc>
        <w:tc>
          <w:tcPr>
            <w:tcW w:type="dxa" w:w="7056"/>
            <w:shd w:fill="F7F9FC"/>
          </w:tcPr>
          <w:p>
            <w:r/>
            <w:r>
              <w:rPr>
                <w:b/>
                <w:color w:val="1F6FEB"/>
                <w:sz w:val="18"/>
              </w:rPr>
              <w:t>Not in this file</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AOAVC, ISO, ACM.</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14" w:name="_TocRAM003"/>
      <w:r>
        <w:t>Terms used here</w:t>
      </w:r>
      <w:bookmarkEnd w:id="14"/>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Check ID</w:t>
            </w:r>
          </w:p>
        </w:tc>
        <w:tc>
          <w:tcPr>
            <w:tcW w:type="dxa" w:w="7240"/>
          </w:tcPr>
          <w:p>
            <w:r/>
            <w:r>
              <w:rPr>
                <w:b w:val="0"/>
                <w:color w:val="1F2328"/>
                <w:sz w:val="18"/>
              </w:rPr>
              <w:t>The stable identifier for one check or question. Do not reuse an ID for a different question.</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3"/>
        <w:outlineLvl w:val="0"/>
      </w:pPr>
      <w:bookmarkStart w:id="15" w:name="_TocRAM004"/>
      <w:bookmarkStart w:id="2" w:name="ref_audit_program"/>
      <w:r>
        <w:t>Audit program</w:t>
      </w:r>
      <w:bookmarkEnd w:id="2"/>
      <w:bookmarkEnd w:id="15"/>
    </w:p>
    <w:p>
      <w:pPr>
        <w:spacing w:before="40" w:after="0"/>
      </w:pPr>
      <w:r>
        <w:rPr>
          <w:color w:val="5B5B5B"/>
          <w:sz w:val="18"/>
        </w:rPr>
        <w:t>Audit period</w:t>
      </w:r>
    </w:p>
    <w:p>
      <w:pPr>
        <w:spacing w:before="0" w:after="200"/>
        <w:shd w:val="clear" w:fill="F4F6F8"/>
        <w:pBdr>
          <w:bottom w:val="single" w:sz="8" w:space="1" w:color="8A8A8A"/>
        </w:pBdr>
      </w:pPr>
      <w:r>
        <w:rPr>
          <w:b w:val="0"/>
          <w:color w:val="222222"/>
        </w:rPr>
        <w:t>Q3 2026</w:t>
      </w:r>
    </w:p>
    <w:p>
      <w:pPr>
        <w:spacing w:before="40" w:after="0"/>
      </w:pPr>
      <w:r>
        <w:rPr>
          <w:color w:val="5B5B5B"/>
          <w:sz w:val="18"/>
        </w:rPr>
        <w:t>Audit scope</w:t>
      </w:r>
    </w:p>
    <w:p>
      <w:pPr>
        <w:spacing w:before="0" w:after="200"/>
        <w:shd w:val="clear" w:fill="F4F6F8"/>
        <w:pBdr>
          <w:bottom w:val="single" w:sz="8" w:space="1" w:color="8A8A8A"/>
        </w:pBdr>
      </w:pPr>
      <w:r>
        <w:rPr>
          <w:b w:val="0"/>
          <w:color w:val="222222"/>
        </w:rPr>
        <w:t>Core ISMS processes and selected Annex A controls</w:t>
      </w:r>
    </w:p>
    <w:p>
      <w:pPr>
        <w:spacing w:before="40" w:after="0"/>
      </w:pPr>
      <w:r>
        <w:rPr>
          <w:color w:val="5B5B5B"/>
          <w:sz w:val="18"/>
        </w:rPr>
        <w:t>Criteria</w:t>
      </w:r>
    </w:p>
    <w:p>
      <w:pPr>
        <w:spacing w:before="0" w:after="200"/>
        <w:shd w:val="clear" w:fill="F4F6F8"/>
        <w:pBdr>
          <w:bottom w:val="single" w:sz="8" w:space="1" w:color="8A8A8A"/>
        </w:pBdr>
      </w:pPr>
      <w:r>
        <w:rPr>
          <w:b w:val="0"/>
          <w:color w:val="222222"/>
        </w:rPr>
        <w:t>ISO/IEC 27001:2022 clauses 4-10 and selected Annex A controls</w:t>
      </w:r>
    </w:p>
    <w:p>
      <w:pPr>
        <w:spacing w:before="40" w:after="0"/>
      </w:pPr>
      <w:r>
        <w:rPr>
          <w:color w:val="5B5B5B"/>
          <w:sz w:val="18"/>
        </w:rPr>
        <w:t>Method</w:t>
      </w:r>
    </w:p>
    <w:p>
      <w:pPr>
        <w:spacing w:before="0" w:after="200"/>
        <w:shd w:val="clear" w:fill="F4F6F8"/>
        <w:pBdr>
          <w:bottom w:val="single" w:sz="8" w:space="1" w:color="8A8A8A"/>
        </w:pBdr>
      </w:pPr>
      <w:r>
        <w:rPr>
          <w:b w:val="0"/>
          <w:color w:val="222222"/>
        </w:rPr>
        <w:t>Interviews, document review, evidence sampling and trace testing</w:t>
      </w:r>
    </w:p>
    <w:p>
      <w:pPr>
        <w:spacing w:before="40" w:after="0"/>
      </w:pPr>
      <w:r>
        <w:rPr>
          <w:color w:val="5B5B5B"/>
          <w:sz w:val="18"/>
        </w:rPr>
        <w:t>Lead auditor</w:t>
      </w:r>
    </w:p>
    <w:p>
      <w:pPr>
        <w:spacing w:before="0" w:after="200"/>
        <w:shd w:val="clear" w:fill="F4F6F8"/>
        <w:pBdr>
          <w:bottom w:val="single" w:sz="8" w:space="1" w:color="8A8A8A"/>
        </w:pBdr>
      </w:pPr>
      <w:r>
        <w:rPr>
          <w:b w:val="0"/>
          <w:color w:val="222222"/>
        </w:rPr>
        <w:t>Internal Auditor</w:t>
      </w:r>
    </w:p>
    <w:p>
      <w:pPr>
        <w:spacing w:before="40" w:after="0"/>
      </w:pPr>
      <w:r>
        <w:rPr>
          <w:color w:val="5B5B5B"/>
          <w:sz w:val="18"/>
        </w:rPr>
        <w:t>Auditor independence confirmed?</w:t>
      </w:r>
    </w:p>
    <w:p>
      <w:pPr>
        <w:spacing w:before="0" w:after="200"/>
        <w:shd w:val="clear" w:fill="F4F6F8"/>
        <w:pBdr>
          <w:bottom w:val="single" w:sz="8" w:space="1" w:color="8A8A8A"/>
        </w:pBdr>
      </w:pPr>
      <w:r>
        <w:rPr>
          <w:b w:val="0"/>
          <w:color w:val="222222"/>
        </w:rPr>
        <w:t>Yes</w:t>
      </w:r>
    </w:p>
    <w:p>
      <w:pPr>
        <w:spacing w:before="40" w:after="0"/>
      </w:pPr>
      <w:r>
        <w:rPr>
          <w:color w:val="5B5B5B"/>
          <w:sz w:val="18"/>
        </w:rPr>
        <w:t>Auditees</w:t>
      </w:r>
    </w:p>
    <w:p>
      <w:pPr>
        <w:spacing w:before="0" w:after="200"/>
        <w:shd w:val="clear" w:fill="F4F6F8"/>
        <w:pBdr>
          <w:bottom w:val="single" w:sz="8" w:space="1" w:color="8A8A8A"/>
        </w:pBdr>
      </w:pPr>
      <w:r>
        <w:rPr>
          <w:b w:val="0"/>
          <w:color w:val="222222"/>
        </w:rPr>
        <w:t>ISMS Manager, IT Operations, HR (Human Resources) Manager, Supplier Manager</w:t>
      </w:r>
    </w:p>
    <w:p>
      <w:pPr>
        <w:spacing w:before="40" w:after="0"/>
      </w:pPr>
      <w:r>
        <w:rPr>
          <w:color w:val="5B5B5B"/>
          <w:sz w:val="18"/>
        </w:rPr>
        <w:t>Reporting date</w:t>
      </w:r>
    </w:p>
    <w:p>
      <w:pPr>
        <w:spacing w:before="0" w:after="200"/>
        <w:shd w:val="clear" w:fill="F4F6F8"/>
        <w:pBdr>
          <w:bottom w:val="single" w:sz="8" w:space="1" w:color="8A8A8A"/>
        </w:pBdr>
      </w:pPr>
      <w:r>
        <w:rPr>
          <w:b w:val="0"/>
          <w:color w:val="222222"/>
        </w:rPr>
        <w:t>2026-09-15</w:t>
      </w:r>
    </w:p>
    <w:p>
      <w:pPr>
        <w:pStyle w:val="973"/>
        <w:outlineLvl w:val="0"/>
      </w:pPr>
      <w:bookmarkStart w:id="16" w:name="_TocRAM005"/>
      <w:bookmarkStart w:id="3" w:name="ref_audit_plan"/>
      <w:r>
        <w:t>Audit plan and sampling</w:t>
      </w:r>
      <w:bookmarkEnd w:id="3"/>
      <w:bookmarkEnd w:id="16"/>
    </w:p>
    <w:p>
      <w:r>
        <w:rPr>
          <w:b w:val="0"/>
        </w:rPr>
        <w:t>Use this table or list as the working record. Name owners, systems and evidence so a second person can apply the same rule.</w:t>
      </w:r>
    </w:p>
    <w:p>
      <w:pPr>
        <w:spacing w:before="240" w:after="80"/>
      </w:pPr>
      <w:r>
        <w:rPr>
          <w:b/>
        </w:rPr>
        <w:t>A.5.15, A.5.18</w:t>
      </w:r>
    </w:p>
    <w:p>
      <w:pPr>
        <w:spacing w:before="40" w:after="0"/>
      </w:pPr>
      <w:r>
        <w:rPr>
          <w:color w:val="5B5B5B"/>
          <w:sz w:val="18"/>
        </w:rPr>
        <w:t>Evidence expected</w:t>
      </w:r>
    </w:p>
    <w:p>
      <w:pPr>
        <w:spacing w:before="0" w:after="200"/>
        <w:shd w:val="clear" w:fill="F4F6F8"/>
        <w:pBdr>
          <w:bottom w:val="single" w:sz="8" w:space="1" w:color="8A8A8A"/>
        </w:pBdr>
      </w:pPr>
      <w:r>
        <w:rPr>
          <w:b w:val="0"/>
          <w:color w:val="222222"/>
        </w:rPr>
        <w:t>ACM, access approvals and access review records</w:t>
      </w:r>
    </w:p>
    <w:p>
      <w:pPr>
        <w:spacing w:before="40" w:after="0"/>
      </w:pPr>
      <w:r>
        <w:rPr>
          <w:color w:val="5B5B5B"/>
          <w:sz w:val="18"/>
        </w:rPr>
        <w:t>Audit area</w:t>
      </w:r>
    </w:p>
    <w:p>
      <w:pPr>
        <w:spacing w:before="0" w:after="200"/>
        <w:shd w:val="clear" w:fill="F4F6F8"/>
        <w:pBdr>
          <w:bottom w:val="single" w:sz="8" w:space="1" w:color="8A8A8A"/>
        </w:pBdr>
      </w:pPr>
      <w:r>
        <w:rPr>
          <w:b w:val="0"/>
          <w:color w:val="222222"/>
        </w:rPr>
        <w:t>Access control</w:t>
      </w:r>
    </w:p>
    <w:p>
      <w:pPr>
        <w:spacing w:before="40" w:after="0"/>
      </w:pPr>
      <w:r>
        <w:rPr>
          <w:color w:val="5B5B5B"/>
          <w:sz w:val="18"/>
        </w:rPr>
        <w:t>Sample population</w:t>
      </w:r>
    </w:p>
    <w:p>
      <w:pPr>
        <w:spacing w:before="0" w:after="200"/>
        <w:shd w:val="clear" w:fill="F4F6F8"/>
        <w:pBdr>
          <w:bottom w:val="single" w:sz="8" w:space="1" w:color="8A8A8A"/>
        </w:pBdr>
      </w:pPr>
      <w:r>
        <w:rPr>
          <w:b w:val="0"/>
          <w:color w:val="222222"/>
        </w:rPr>
        <w:t>Active privileged users</w:t>
      </w:r>
    </w:p>
    <w:p>
      <w:pPr>
        <w:spacing w:before="40" w:after="0"/>
      </w:pPr>
      <w:r>
        <w:rPr>
          <w:color w:val="5B5B5B"/>
          <w:sz w:val="18"/>
        </w:rPr>
        <w:t>Sample size</w:t>
      </w:r>
    </w:p>
    <w:p>
      <w:pPr>
        <w:spacing w:before="0" w:after="200"/>
        <w:shd w:val="clear" w:fill="F4F6F8"/>
        <w:pBdr>
          <w:bottom w:val="single" w:sz="8" w:space="1" w:color="8A8A8A"/>
        </w:pBdr>
      </w:pPr>
      <w:r>
        <w:rPr>
          <w:b w:val="0"/>
          <w:color w:val="222222"/>
        </w:rPr>
        <w:t>5 of 14</w:t>
      </w:r>
    </w:p>
    <w:p>
      <w:pPr>
        <w:spacing w:before="40" w:after="0"/>
      </w:pPr>
      <w:r>
        <w:rPr>
          <w:color w:val="5B5B5B"/>
          <w:sz w:val="18"/>
        </w:rPr>
        <w:t>Sampling rationale</w:t>
      </w:r>
    </w:p>
    <w:p>
      <w:pPr>
        <w:spacing w:before="0" w:after="200"/>
        <w:shd w:val="clear" w:fill="F4F6F8"/>
        <w:pBdr>
          <w:bottom w:val="single" w:sz="8" w:space="1" w:color="8A8A8A"/>
        </w:pBdr>
      </w:pPr>
      <w:r>
        <w:rPr>
          <w:b w:val="0"/>
          <w:color w:val="222222"/>
        </w:rPr>
        <w:t>High-risk population and recent admin exception.</w:t>
      </w:r>
    </w:p>
    <w:p>
      <w:pPr>
        <w:spacing w:before="40" w:after="0"/>
      </w:pPr>
      <w:r>
        <w:rPr>
          <w:color w:val="5B5B5B"/>
          <w:sz w:val="18"/>
        </w:rPr>
        <w:t>Auditor</w:t>
      </w:r>
    </w:p>
    <w:p>
      <w:pPr>
        <w:spacing w:before="0" w:after="200"/>
        <w:shd w:val="clear" w:fill="F4F6F8"/>
        <w:pBdr>
          <w:bottom w:val="single" w:sz="8" w:space="1" w:color="8A8A8A"/>
        </w:pBdr>
      </w:pPr>
      <w:r>
        <w:rPr>
          <w:b w:val="0"/>
          <w:color w:val="222222"/>
        </w:rPr>
        <w:t>Internal Auditor</w:t>
      </w:r>
    </w:p>
    <w:p>
      <w:pPr>
        <w:spacing w:before="40" w:after="0"/>
      </w:pPr>
      <w:r>
        <w:rPr>
          <w:color w:val="5B5B5B"/>
          <w:sz w:val="18"/>
        </w:rPr>
        <w:t>Planned date</w:t>
      </w:r>
    </w:p>
    <w:p>
      <w:pPr>
        <w:spacing w:before="0" w:after="200"/>
        <w:shd w:val="clear" w:fill="F4F6F8"/>
        <w:pBdr>
          <w:bottom w:val="single" w:sz="8" w:space="1" w:color="8A8A8A"/>
        </w:pBdr>
      </w:pPr>
      <w:r>
        <w:rPr>
          <w:b w:val="0"/>
          <w:color w:val="222222"/>
        </w:rPr>
        <w:t>2026-09-03</w:t>
      </w:r>
    </w:p>
    <w:p>
      <w:pPr>
        <w:spacing w:before="240" w:after="80"/>
      </w:pPr>
      <w:r>
        <w:rPr>
          <w:b/>
        </w:rPr>
        <w:t>6.1.2, 6.1.3, 8.2, 8.3</w:t>
      </w:r>
    </w:p>
    <w:p>
      <w:pPr>
        <w:spacing w:before="40" w:after="0"/>
      </w:pPr>
      <w:r>
        <w:rPr>
          <w:color w:val="5B5B5B"/>
          <w:sz w:val="18"/>
        </w:rPr>
        <w:t>Evidence expected</w:t>
      </w:r>
    </w:p>
    <w:p>
      <w:pPr>
        <w:spacing w:before="0" w:after="200"/>
        <w:shd w:val="clear" w:fill="F4F6F8"/>
        <w:pBdr>
          <w:bottom w:val="single" w:sz="8" w:space="1" w:color="8A8A8A"/>
        </w:pBdr>
      </w:pPr>
      <w:r>
        <w:rPr>
          <w:b w:val="0"/>
          <w:color w:val="222222"/>
        </w:rPr>
        <w:t>Risk register, treatment plan and SoA (Statement of Applicability) links</w:t>
      </w:r>
    </w:p>
    <w:p>
      <w:pPr>
        <w:spacing w:before="40" w:after="0"/>
      </w:pPr>
      <w:r>
        <w:rPr>
          <w:color w:val="5B5B5B"/>
          <w:sz w:val="18"/>
        </w:rPr>
        <w:t>Audit area</w:t>
      </w:r>
    </w:p>
    <w:p>
      <w:pPr>
        <w:spacing w:before="0" w:after="200"/>
        <w:shd w:val="clear" w:fill="F4F6F8"/>
        <w:pBdr>
          <w:bottom w:val="single" w:sz="8" w:space="1" w:color="8A8A8A"/>
        </w:pBdr>
      </w:pPr>
      <w:r>
        <w:rPr>
          <w:b w:val="0"/>
          <w:color w:val="222222"/>
        </w:rPr>
        <w:t>Risk management</w:t>
      </w:r>
    </w:p>
    <w:p>
      <w:pPr>
        <w:spacing w:before="40" w:after="0"/>
      </w:pPr>
      <w:r>
        <w:rPr>
          <w:color w:val="5B5B5B"/>
          <w:sz w:val="18"/>
        </w:rPr>
        <w:t>Sample population</w:t>
      </w:r>
    </w:p>
    <w:p>
      <w:pPr>
        <w:spacing w:before="0" w:after="200"/>
        <w:shd w:val="clear" w:fill="F4F6F8"/>
        <w:pBdr>
          <w:bottom w:val="single" w:sz="8" w:space="1" w:color="8A8A8A"/>
        </w:pBdr>
      </w:pPr>
      <w:r>
        <w:rPr>
          <w:b w:val="0"/>
          <w:color w:val="222222"/>
        </w:rPr>
        <w:t>High and medium risks</w:t>
      </w:r>
    </w:p>
    <w:p>
      <w:pPr>
        <w:spacing w:before="40" w:after="0"/>
      </w:pPr>
      <w:r>
        <w:rPr>
          <w:color w:val="5B5B5B"/>
          <w:sz w:val="18"/>
        </w:rPr>
        <w:t>Sample size</w:t>
      </w:r>
    </w:p>
    <w:p>
      <w:pPr>
        <w:spacing w:before="0" w:after="200"/>
        <w:shd w:val="clear" w:fill="F4F6F8"/>
        <w:pBdr>
          <w:bottom w:val="single" w:sz="8" w:space="1" w:color="8A8A8A"/>
        </w:pBdr>
      </w:pPr>
      <w:r>
        <w:rPr>
          <w:b w:val="0"/>
          <w:color w:val="222222"/>
        </w:rPr>
        <w:t>6 of 18</w:t>
      </w:r>
    </w:p>
    <w:p>
      <w:pPr>
        <w:spacing w:before="40" w:after="0"/>
      </w:pPr>
      <w:r>
        <w:rPr>
          <w:color w:val="5B5B5B"/>
          <w:sz w:val="18"/>
        </w:rPr>
        <w:t>Sampling rationale</w:t>
      </w:r>
    </w:p>
    <w:p>
      <w:pPr>
        <w:spacing w:before="0" w:after="200"/>
        <w:shd w:val="clear" w:fill="F4F6F8"/>
        <w:pBdr>
          <w:bottom w:val="single" w:sz="8" w:space="1" w:color="8A8A8A"/>
        </w:pBdr>
      </w:pPr>
      <w:r>
        <w:rPr>
          <w:b w:val="0"/>
          <w:color w:val="222222"/>
        </w:rPr>
        <w:t>Coverage of treatment decisions and residual risk.</w:t>
      </w:r>
    </w:p>
    <w:p>
      <w:pPr>
        <w:spacing w:before="40" w:after="0"/>
      </w:pPr>
      <w:r>
        <w:rPr>
          <w:color w:val="5B5B5B"/>
          <w:sz w:val="18"/>
        </w:rPr>
        <w:t>Auditor</w:t>
      </w:r>
    </w:p>
    <w:p>
      <w:pPr>
        <w:spacing w:before="0" w:after="200"/>
        <w:shd w:val="clear" w:fill="F4F6F8"/>
        <w:pBdr>
          <w:bottom w:val="single" w:sz="8" w:space="1" w:color="8A8A8A"/>
        </w:pBdr>
      </w:pPr>
      <w:r>
        <w:rPr>
          <w:b w:val="0"/>
          <w:color w:val="222222"/>
        </w:rPr>
        <w:t>Internal Auditor</w:t>
      </w:r>
    </w:p>
    <w:p>
      <w:pPr>
        <w:spacing w:before="40" w:after="0"/>
      </w:pPr>
      <w:r>
        <w:rPr>
          <w:color w:val="5B5B5B"/>
          <w:sz w:val="18"/>
        </w:rPr>
        <w:t>Planned date</w:t>
      </w:r>
    </w:p>
    <w:p>
      <w:pPr>
        <w:spacing w:before="0" w:after="200"/>
        <w:shd w:val="clear" w:fill="F4F6F8"/>
        <w:pBdr>
          <w:bottom w:val="single" w:sz="8" w:space="1" w:color="8A8A8A"/>
        </w:pBdr>
      </w:pPr>
      <w:r>
        <w:rPr>
          <w:b w:val="0"/>
          <w:color w:val="222222"/>
        </w:rPr>
        <w:t>2026-09-05</w:t>
      </w:r>
    </w:p>
    <w:p>
      <w:pPr>
        <w:spacing w:before="240" w:after="80"/>
      </w:pPr>
      <w:r>
        <w:rPr>
          <w:b/>
        </w:rPr>
        <w:t>7.5</w:t>
      </w:r>
    </w:p>
    <w:p>
      <w:pPr>
        <w:spacing w:before="40" w:after="0"/>
      </w:pPr>
      <w:r>
        <w:rPr>
          <w:color w:val="5B5B5B"/>
          <w:sz w:val="18"/>
        </w:rPr>
        <w:t>Evidence expected</w:t>
      </w:r>
    </w:p>
    <w:p>
      <w:pPr>
        <w:spacing w:before="0" w:after="200"/>
        <w:shd w:val="clear" w:fill="F4F6F8"/>
        <w:pBdr>
          <w:bottom w:val="single" w:sz="8" w:space="1" w:color="8A8A8A"/>
        </w:pBdr>
      </w:pPr>
      <w:r>
        <w:rPr>
          <w:b w:val="0"/>
          <w:color w:val="222222"/>
        </w:rPr>
        <w:t>DCP records, approvals and document register</w:t>
      </w:r>
    </w:p>
    <w:p>
      <w:pPr>
        <w:spacing w:before="40" w:after="0"/>
      </w:pPr>
      <w:r>
        <w:rPr>
          <w:color w:val="5B5B5B"/>
          <w:sz w:val="18"/>
        </w:rPr>
        <w:t>Audit area</w:t>
      </w:r>
    </w:p>
    <w:p>
      <w:pPr>
        <w:spacing w:before="0" w:after="200"/>
        <w:shd w:val="clear" w:fill="F4F6F8"/>
        <w:pBdr>
          <w:bottom w:val="single" w:sz="8" w:space="1" w:color="8A8A8A"/>
        </w:pBdr>
      </w:pPr>
      <w:r>
        <w:rPr>
          <w:b w:val="0"/>
          <w:color w:val="222222"/>
        </w:rPr>
        <w:t>Documented information</w:t>
      </w:r>
    </w:p>
    <w:p>
      <w:pPr>
        <w:spacing w:before="40" w:after="0"/>
      </w:pPr>
      <w:r>
        <w:rPr>
          <w:color w:val="5B5B5B"/>
          <w:sz w:val="18"/>
        </w:rPr>
        <w:t>Sample population</w:t>
      </w:r>
    </w:p>
    <w:p>
      <w:pPr>
        <w:spacing w:before="0" w:after="200"/>
        <w:shd w:val="clear" w:fill="F4F6F8"/>
        <w:pBdr>
          <w:bottom w:val="single" w:sz="8" w:space="1" w:color="8A8A8A"/>
        </w:pBdr>
      </w:pPr>
      <w:r>
        <w:rPr>
          <w:b w:val="0"/>
          <w:color w:val="222222"/>
        </w:rPr>
        <w:t>Controlled ISMS documents changed in Q3</w:t>
      </w:r>
    </w:p>
    <w:p>
      <w:pPr>
        <w:spacing w:before="40" w:after="0"/>
      </w:pPr>
      <w:r>
        <w:rPr>
          <w:color w:val="5B5B5B"/>
          <w:sz w:val="18"/>
        </w:rPr>
        <w:t>Sample size</w:t>
      </w:r>
    </w:p>
    <w:p>
      <w:pPr>
        <w:spacing w:before="0" w:after="200"/>
        <w:shd w:val="clear" w:fill="F4F6F8"/>
        <w:pBdr>
          <w:bottom w:val="single" w:sz="8" w:space="1" w:color="8A8A8A"/>
        </w:pBdr>
      </w:pPr>
      <w:r>
        <w:rPr>
          <w:b w:val="0"/>
          <w:color w:val="222222"/>
        </w:rPr>
        <w:t>4 of 12</w:t>
      </w:r>
    </w:p>
    <w:p>
      <w:pPr>
        <w:spacing w:before="40" w:after="0"/>
      </w:pPr>
      <w:r>
        <w:rPr>
          <w:color w:val="5B5B5B"/>
          <w:sz w:val="18"/>
        </w:rPr>
        <w:t>Sampling rationale</w:t>
      </w:r>
    </w:p>
    <w:p>
      <w:pPr>
        <w:spacing w:before="0" w:after="200"/>
        <w:shd w:val="clear" w:fill="F4F6F8"/>
        <w:pBdr>
          <w:bottom w:val="single" w:sz="8" w:space="1" w:color="8A8A8A"/>
        </w:pBdr>
      </w:pPr>
      <w:r>
        <w:rPr>
          <w:b w:val="0"/>
          <w:color w:val="222222"/>
        </w:rPr>
        <w:t>Recent changes before certification preparation.</w:t>
      </w:r>
    </w:p>
    <w:p>
      <w:pPr>
        <w:spacing w:before="40" w:after="0"/>
      </w:pPr>
      <w:r>
        <w:rPr>
          <w:color w:val="5B5B5B"/>
          <w:sz w:val="18"/>
        </w:rPr>
        <w:t>Auditor</w:t>
      </w:r>
    </w:p>
    <w:p>
      <w:pPr>
        <w:spacing w:before="0" w:after="200"/>
        <w:shd w:val="clear" w:fill="F4F6F8"/>
        <w:pBdr>
          <w:bottom w:val="single" w:sz="8" w:space="1" w:color="8A8A8A"/>
        </w:pBdr>
      </w:pPr>
      <w:r>
        <w:rPr>
          <w:b w:val="0"/>
          <w:color w:val="222222"/>
        </w:rPr>
        <w:t>Internal Auditor</w:t>
      </w:r>
    </w:p>
    <w:p>
      <w:pPr>
        <w:spacing w:before="40" w:after="0"/>
      </w:pPr>
      <w:r>
        <w:rPr>
          <w:color w:val="5B5B5B"/>
          <w:sz w:val="18"/>
        </w:rPr>
        <w:t>Planned date</w:t>
      </w:r>
    </w:p>
    <w:p>
      <w:pPr>
        <w:spacing w:before="0" w:after="200"/>
        <w:shd w:val="clear" w:fill="F4F6F8"/>
        <w:pBdr>
          <w:bottom w:val="single" w:sz="8" w:space="1" w:color="8A8A8A"/>
        </w:pBdr>
      </w:pPr>
      <w:r>
        <w:rPr>
          <w:b w:val="0"/>
          <w:color w:val="222222"/>
        </w:rPr>
        <w:t>2026-09-06</w:t>
      </w:r>
    </w:p>
    <w:p>
      <w:pPr>
        <w:pStyle w:val="973"/>
        <w:outlineLvl w:val="0"/>
      </w:pPr>
      <w:bookmarkStart w:id="17" w:name="_TocRAM006"/>
      <w:bookmarkStart w:id="4" w:name="ref_audit_checklist"/>
      <w:r>
        <w:t>Audit checklist</w:t>
      </w:r>
      <w:bookmarkEnd w:id="4"/>
      <w:bookmarkEnd w:id="17"/>
    </w:p>
    <w:p>
      <w:r>
        <w:rPr>
          <w:b w:val="0"/>
        </w:rPr>
        <w:t>Use this table or list as the working record. Name owners, systems and evidence so a second person can apply the same rule.</w:t>
      </w:r>
    </w:p>
    <w:p>
      <w:pPr>
        <w:spacing w:before="240" w:after="80"/>
      </w:pPr>
      <w:r>
        <w:rPr>
          <w:b/>
        </w:rPr>
        <w:t>Privileged access is approved and reviewed.</w:t>
      </w:r>
    </w:p>
    <w:p>
      <w:pPr>
        <w:spacing w:before="40" w:after="0"/>
      </w:pPr>
      <w:r>
        <w:rPr>
          <w:color w:val="5B5B5B"/>
          <w:sz w:val="18"/>
        </w:rPr>
        <w:t>Result</w:t>
      </w:r>
    </w:p>
    <w:p>
      <w:pPr>
        <w:spacing w:before="0" w:after="200"/>
        <w:shd w:val="clear" w:fill="F4F6F8"/>
        <w:pBdr>
          <w:bottom w:val="single" w:sz="8" w:space="1" w:color="8A8A8A"/>
        </w:pBdr>
      </w:pPr>
      <w:r>
        <w:rPr>
          <w:b w:val="0"/>
          <w:color w:val="222222"/>
        </w:rPr>
        <w:t>Minor nonconformity</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Internal Auditor</w:t>
      </w:r>
    </w:p>
    <w:p>
      <w:pPr>
        <w:spacing w:before="40" w:after="0"/>
      </w:pPr>
      <w:r>
        <w:rPr>
          <w:color w:val="5B5B5B"/>
          <w:sz w:val="18"/>
        </w:rPr>
        <w:t>Date</w:t>
      </w:r>
    </w:p>
    <w:p>
      <w:pPr>
        <w:spacing w:before="0" w:after="200"/>
        <w:shd w:val="clear" w:fill="F4F6F8"/>
        <w:pBdr>
          <w:bottom w:val="single" w:sz="8" w:space="1" w:color="8A8A8A"/>
        </w:pBdr>
      </w:pPr>
      <w:r>
        <w:rPr>
          <w:b w:val="0"/>
          <w:color w:val="222222"/>
        </w:rPr>
        <w:t>2026-09-03</w:t>
      </w:r>
    </w:p>
    <w:p>
      <w:pPr>
        <w:spacing w:before="40" w:after="0"/>
      </w:pPr>
      <w:r>
        <w:rPr>
          <w:color w:val="5B5B5B"/>
          <w:sz w:val="18"/>
        </w:rPr>
        <w:t>Notes</w:t>
      </w:r>
    </w:p>
    <w:p>
      <w:pPr>
        <w:spacing w:before="0" w:after="200"/>
        <w:shd w:val="clear" w:fill="F4F6F8"/>
        <w:pBdr>
          <w:bottom w:val="single" w:sz="8" w:space="1" w:color="8A8A8A"/>
        </w:pBdr>
      </w:pPr>
      <w:r>
        <w:rPr>
          <w:b w:val="0"/>
          <w:color w:val="222222"/>
        </w:rPr>
        <w:t>One cloud admin exception exceeded expected review period.</w:t>
      </w:r>
    </w:p>
    <w:p>
      <w:pPr>
        <w:spacing w:before="40" w:after="0"/>
      </w:pPr>
      <w:r>
        <w:rPr>
          <w:color w:val="5B5B5B"/>
          <w:sz w:val="18"/>
        </w:rPr>
        <w:t>Check ID</w:t>
      </w:r>
    </w:p>
    <w:p>
      <w:pPr>
        <w:spacing w:before="0" w:after="200"/>
        <w:shd w:val="clear" w:fill="F4F6F8"/>
        <w:pBdr>
          <w:bottom w:val="single" w:sz="8" w:space="1" w:color="8A8A8A"/>
        </w:pBdr>
      </w:pPr>
      <w:r>
        <w:rPr>
          <w:b w:val="0"/>
          <w:color w:val="222222"/>
        </w:rPr>
        <w:t>IAPC-CHK-001</w:t>
      </w:r>
    </w:p>
    <w:p>
      <w:pPr>
        <w:spacing w:before="40" w:after="0"/>
      </w:pPr>
      <w:r>
        <w:rPr>
          <w:color w:val="5B5B5B"/>
          <w:sz w:val="18"/>
        </w:rPr>
        <w:t>Area</w:t>
      </w:r>
    </w:p>
    <w:p>
      <w:pPr>
        <w:spacing w:before="0" w:after="200"/>
        <w:shd w:val="clear" w:fill="F4F6F8"/>
        <w:pBdr>
          <w:bottom w:val="single" w:sz="8" w:space="1" w:color="8A8A8A"/>
        </w:pBdr>
      </w:pPr>
      <w:r>
        <w:rPr>
          <w:b w:val="0"/>
          <w:color w:val="222222"/>
        </w:rPr>
        <w:t>Access control</w:t>
      </w:r>
    </w:p>
    <w:p>
      <w:pPr>
        <w:spacing w:before="40" w:after="0"/>
      </w:pPr>
      <w:r>
        <w:rPr>
          <w:color w:val="5B5B5B"/>
          <w:sz w:val="18"/>
        </w:rPr>
        <w:t>Audit test</w:t>
      </w:r>
    </w:p>
    <w:p>
      <w:pPr>
        <w:spacing w:before="0" w:after="200"/>
        <w:shd w:val="clear" w:fill="F4F6F8"/>
        <w:pBdr>
          <w:bottom w:val="single" w:sz="8" w:space="1" w:color="8A8A8A"/>
        </w:pBdr>
      </w:pPr>
      <w:r>
        <w:rPr>
          <w:b w:val="0"/>
          <w:color w:val="222222"/>
        </w:rPr>
        <w:t>Sample privileged accounts and trace approval plus review evidence.</w:t>
      </w:r>
    </w:p>
    <w:p>
      <w:pPr>
        <w:spacing w:before="40" w:after="0"/>
      </w:pPr>
      <w:r>
        <w:rPr>
          <w:color w:val="5B5B5B"/>
          <w:sz w:val="18"/>
        </w:rPr>
        <w:t>Evidence examined</w:t>
      </w:r>
    </w:p>
    <w:p>
      <w:pPr>
        <w:spacing w:before="0" w:after="200"/>
        <w:shd w:val="clear" w:fill="F4F6F8"/>
        <w:pBdr>
          <w:bottom w:val="single" w:sz="8" w:space="1" w:color="8A8A8A"/>
        </w:pBdr>
      </w:pPr>
      <w:r>
        <w:rPr>
          <w:b w:val="0"/>
          <w:color w:val="222222"/>
        </w:rPr>
        <w:t>ACM-REVIEW-2026-08; ARR-2026-Q3</w:t>
      </w:r>
    </w:p>
    <w:p>
      <w:pPr>
        <w:spacing w:before="40" w:after="0"/>
      </w:pPr>
      <w:r>
        <w:rPr>
          <w:color w:val="5B5B5B"/>
          <w:sz w:val="18"/>
        </w:rPr>
        <w:t>Finding reference</w:t>
      </w:r>
    </w:p>
    <w:p>
      <w:pPr>
        <w:spacing w:before="0" w:after="200"/>
        <w:shd w:val="clear" w:fill="F4F6F8"/>
        <w:pBdr>
          <w:bottom w:val="single" w:sz="8" w:space="1" w:color="8A8A8A"/>
        </w:pBdr>
      </w:pPr>
      <w:r>
        <w:rPr>
          <w:b w:val="0"/>
          <w:color w:val="222222"/>
        </w:rPr>
        <w:t>IAPC-F-001</w:t>
      </w:r>
    </w:p>
    <w:p>
      <w:pPr>
        <w:spacing w:before="240" w:after="80"/>
      </w:pPr>
      <w:r>
        <w:rPr>
          <w:b/>
        </w:rPr>
        <w:t>Risk treatment status is tracked and evidence-linked.</w:t>
      </w:r>
    </w:p>
    <w:p>
      <w:pPr>
        <w:spacing w:before="40" w:after="0"/>
      </w:pPr>
      <w:r>
        <w:rPr>
          <w:color w:val="5B5B5B"/>
          <w:sz w:val="18"/>
        </w:rPr>
        <w:t>Result</w:t>
      </w:r>
    </w:p>
    <w:p>
      <w:pPr>
        <w:spacing w:before="0" w:after="200"/>
        <w:shd w:val="clear" w:fill="F4F6F8"/>
        <w:pBdr>
          <w:bottom w:val="single" w:sz="8" w:space="1" w:color="8A8A8A"/>
        </w:pBdr>
      </w:pPr>
      <w:r>
        <w:rPr>
          <w:b w:val="0"/>
          <w:color w:val="222222"/>
        </w:rPr>
        <w:t>Conforming</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Internal Auditor</w:t>
      </w:r>
    </w:p>
    <w:p>
      <w:pPr>
        <w:spacing w:before="40" w:after="0"/>
      </w:pPr>
      <w:r>
        <w:rPr>
          <w:color w:val="5B5B5B"/>
          <w:sz w:val="18"/>
        </w:rPr>
        <w:t>Date</w:t>
      </w:r>
    </w:p>
    <w:p>
      <w:pPr>
        <w:spacing w:before="0" w:after="200"/>
        <w:shd w:val="clear" w:fill="F4F6F8"/>
        <w:pBdr>
          <w:bottom w:val="single" w:sz="8" w:space="1" w:color="8A8A8A"/>
        </w:pBdr>
      </w:pPr>
      <w:r>
        <w:rPr>
          <w:b w:val="0"/>
          <w:color w:val="222222"/>
        </w:rPr>
        <w:t>2026-09-05</w:t>
      </w:r>
    </w:p>
    <w:p>
      <w:pPr>
        <w:spacing w:before="40" w:after="0"/>
      </w:pPr>
      <w:r>
        <w:rPr>
          <w:color w:val="5B5B5B"/>
          <w:sz w:val="18"/>
        </w:rPr>
        <w:t>Notes</w:t>
      </w:r>
    </w:p>
    <w:p>
      <w:pPr>
        <w:spacing w:before="0" w:after="200"/>
        <w:shd w:val="clear" w:fill="F4F6F8"/>
        <w:pBdr>
          <w:bottom w:val="single" w:sz="8" w:space="1" w:color="8A8A8A"/>
        </w:pBdr>
      </w:pPr>
      <w:r>
        <w:rPr>
          <w:b w:val="0"/>
          <w:color w:val="222222"/>
        </w:rPr>
        <w:t>Evidence trail is complete for sampled risks.</w:t>
      </w:r>
    </w:p>
    <w:p>
      <w:pPr>
        <w:spacing w:before="40" w:after="0"/>
      </w:pPr>
      <w:r>
        <w:rPr>
          <w:color w:val="5B5B5B"/>
          <w:sz w:val="18"/>
        </w:rPr>
        <w:t>Check ID</w:t>
      </w:r>
    </w:p>
    <w:p>
      <w:pPr>
        <w:spacing w:before="0" w:after="200"/>
        <w:shd w:val="clear" w:fill="F4F6F8"/>
        <w:pBdr>
          <w:bottom w:val="single" w:sz="8" w:space="1" w:color="8A8A8A"/>
        </w:pBdr>
      </w:pPr>
      <w:r>
        <w:rPr>
          <w:b w:val="0"/>
          <w:color w:val="222222"/>
        </w:rPr>
        <w:t>IAPC-CHK-002</w:t>
      </w:r>
    </w:p>
    <w:p>
      <w:pPr>
        <w:spacing w:before="40" w:after="0"/>
      </w:pPr>
      <w:r>
        <w:rPr>
          <w:color w:val="5B5B5B"/>
          <w:sz w:val="18"/>
        </w:rPr>
        <w:t>Area</w:t>
      </w:r>
    </w:p>
    <w:p>
      <w:pPr>
        <w:spacing w:before="0" w:after="200"/>
        <w:shd w:val="clear" w:fill="F4F6F8"/>
        <w:pBdr>
          <w:bottom w:val="single" w:sz="8" w:space="1" w:color="8A8A8A"/>
        </w:pBdr>
      </w:pPr>
      <w:r>
        <w:rPr>
          <w:b w:val="0"/>
          <w:color w:val="222222"/>
        </w:rPr>
        <w:t>Risk management</w:t>
      </w:r>
    </w:p>
    <w:p>
      <w:pPr>
        <w:spacing w:before="40" w:after="0"/>
      </w:pPr>
      <w:r>
        <w:rPr>
          <w:color w:val="5B5B5B"/>
          <w:sz w:val="18"/>
        </w:rPr>
        <w:t>Audit test</w:t>
      </w:r>
    </w:p>
    <w:p>
      <w:pPr>
        <w:spacing w:before="0" w:after="200"/>
        <w:shd w:val="clear" w:fill="F4F6F8"/>
        <w:pBdr>
          <w:bottom w:val="single" w:sz="8" w:space="1" w:color="8A8A8A"/>
        </w:pBdr>
      </w:pPr>
      <w:r>
        <w:rPr>
          <w:b w:val="0"/>
          <w:color w:val="222222"/>
        </w:rPr>
        <w:t>Trace high-risk treatment rows to evidence and residual-risk decisions.</w:t>
      </w:r>
    </w:p>
    <w:p>
      <w:pPr>
        <w:spacing w:before="40" w:after="0"/>
      </w:pPr>
      <w:r>
        <w:rPr>
          <w:color w:val="5B5B5B"/>
          <w:sz w:val="18"/>
        </w:rPr>
        <w:t>Evidence examined</w:t>
      </w:r>
    </w:p>
    <w:p>
      <w:pPr>
        <w:spacing w:before="0" w:after="200"/>
        <w:shd w:val="clear" w:fill="F4F6F8"/>
        <w:pBdr>
          <w:bottom w:val="single" w:sz="8" w:space="1" w:color="8A8A8A"/>
        </w:pBdr>
      </w:pPr>
      <w:r>
        <w:rPr>
          <w:b w:val="0"/>
          <w:color w:val="222222"/>
        </w:rPr>
        <w:t>RR (Risk Register)-2026-Q3; RTP (Risk Treatment Plan)-REVIEW-2026-Q3; ROAR-2026-Q3</w:t>
      </w:r>
    </w:p>
    <w:p>
      <w:pPr>
        <w:spacing w:before="240" w:after="80"/>
      </w:pPr>
      <w:r>
        <w:rPr>
          <w:b/>
        </w:rPr>
        <w:t>Controlled documents have owner, approval and review metadata.</w:t>
      </w:r>
    </w:p>
    <w:p>
      <w:pPr>
        <w:spacing w:before="40" w:after="0"/>
      </w:pPr>
      <w:r>
        <w:rPr>
          <w:color w:val="5B5B5B"/>
          <w:sz w:val="18"/>
        </w:rPr>
        <w:t>Result</w:t>
      </w:r>
    </w:p>
    <w:p>
      <w:pPr>
        <w:spacing w:before="0" w:after="200"/>
        <w:shd w:val="clear" w:fill="F4F6F8"/>
        <w:pBdr>
          <w:bottom w:val="single" w:sz="8" w:space="1" w:color="8A8A8A"/>
        </w:pBdr>
      </w:pPr>
      <w:r>
        <w:rPr>
          <w:b w:val="0"/>
          <w:color w:val="222222"/>
        </w:rPr>
        <w:t>Opportunity for improvement</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Internal Auditor</w:t>
      </w:r>
    </w:p>
    <w:p>
      <w:pPr>
        <w:spacing w:before="40" w:after="0"/>
      </w:pPr>
      <w:r>
        <w:rPr>
          <w:color w:val="5B5B5B"/>
          <w:sz w:val="18"/>
        </w:rPr>
        <w:t>Date</w:t>
      </w:r>
    </w:p>
    <w:p>
      <w:pPr>
        <w:spacing w:before="0" w:after="200"/>
        <w:shd w:val="clear" w:fill="F4F6F8"/>
        <w:pBdr>
          <w:bottom w:val="single" w:sz="8" w:space="1" w:color="8A8A8A"/>
        </w:pBdr>
      </w:pPr>
      <w:r>
        <w:rPr>
          <w:b w:val="0"/>
          <w:color w:val="222222"/>
        </w:rPr>
        <w:t>2026-09-06</w:t>
      </w:r>
    </w:p>
    <w:p>
      <w:pPr>
        <w:spacing w:before="40" w:after="0"/>
      </w:pPr>
      <w:r>
        <w:rPr>
          <w:color w:val="5B5B5B"/>
          <w:sz w:val="18"/>
        </w:rPr>
        <w:t>Notes</w:t>
      </w:r>
    </w:p>
    <w:p>
      <w:pPr>
        <w:spacing w:before="0" w:after="200"/>
        <w:shd w:val="clear" w:fill="F4F6F8"/>
        <w:pBdr>
          <w:bottom w:val="single" w:sz="8" w:space="1" w:color="8A8A8A"/>
        </w:pBdr>
      </w:pPr>
      <w:r>
        <w:rPr>
          <w:b w:val="0"/>
          <w:color w:val="222222"/>
        </w:rPr>
        <w:t>Review cadence could be clearer for supplier-specific records.</w:t>
      </w:r>
    </w:p>
    <w:p>
      <w:pPr>
        <w:spacing w:before="40" w:after="0"/>
      </w:pPr>
      <w:r>
        <w:rPr>
          <w:color w:val="5B5B5B"/>
          <w:sz w:val="18"/>
        </w:rPr>
        <w:t>Check ID</w:t>
      </w:r>
    </w:p>
    <w:p>
      <w:pPr>
        <w:spacing w:before="0" w:after="200"/>
        <w:shd w:val="clear" w:fill="F4F6F8"/>
        <w:pBdr>
          <w:bottom w:val="single" w:sz="8" w:space="1" w:color="8A8A8A"/>
        </w:pBdr>
      </w:pPr>
      <w:r>
        <w:rPr>
          <w:b w:val="0"/>
          <w:color w:val="222222"/>
        </w:rPr>
        <w:t>IAPC-CHK-003</w:t>
      </w:r>
    </w:p>
    <w:p>
      <w:pPr>
        <w:spacing w:before="40" w:after="0"/>
      </w:pPr>
      <w:r>
        <w:rPr>
          <w:color w:val="5B5B5B"/>
          <w:sz w:val="18"/>
        </w:rPr>
        <w:t>Area</w:t>
      </w:r>
    </w:p>
    <w:p>
      <w:pPr>
        <w:spacing w:before="0" w:after="200"/>
        <w:shd w:val="clear" w:fill="F4F6F8"/>
        <w:pBdr>
          <w:bottom w:val="single" w:sz="8" w:space="1" w:color="8A8A8A"/>
        </w:pBdr>
      </w:pPr>
      <w:r>
        <w:rPr>
          <w:b w:val="0"/>
          <w:color w:val="222222"/>
        </w:rPr>
        <w:t>Documented information</w:t>
      </w:r>
    </w:p>
    <w:p>
      <w:pPr>
        <w:spacing w:before="40" w:after="0"/>
      </w:pPr>
      <w:r>
        <w:rPr>
          <w:color w:val="5B5B5B"/>
          <w:sz w:val="18"/>
        </w:rPr>
        <w:t>Audit test</w:t>
      </w:r>
    </w:p>
    <w:p>
      <w:pPr>
        <w:spacing w:before="0" w:after="200"/>
        <w:shd w:val="clear" w:fill="F4F6F8"/>
        <w:pBdr>
          <w:bottom w:val="single" w:sz="8" w:space="1" w:color="8A8A8A"/>
        </w:pBdr>
      </w:pPr>
      <w:r>
        <w:rPr>
          <w:b w:val="0"/>
          <w:color w:val="222222"/>
        </w:rPr>
        <w:t>Sample updated ISMS documents and verify approval and publication evidence.</w:t>
      </w:r>
    </w:p>
    <w:p>
      <w:pPr>
        <w:spacing w:before="40" w:after="0"/>
      </w:pPr>
      <w:r>
        <w:rPr>
          <w:color w:val="5B5B5B"/>
          <w:sz w:val="18"/>
        </w:rPr>
        <w:t>Evidence examined</w:t>
      </w:r>
    </w:p>
    <w:p>
      <w:pPr>
        <w:spacing w:before="0" w:after="200"/>
        <w:shd w:val="clear" w:fill="F4F6F8"/>
        <w:pBdr>
          <w:bottom w:val="single" w:sz="8" w:space="1" w:color="8A8A8A"/>
        </w:pBdr>
      </w:pPr>
      <w:r>
        <w:rPr>
          <w:b w:val="0"/>
          <w:color w:val="222222"/>
        </w:rPr>
        <w:t>DCP-PUB-2026-001; DR (Disaster Recovery)-UPDATE-2026-08</w:t>
      </w:r>
    </w:p>
    <w:p>
      <w:pPr>
        <w:spacing w:before="40" w:after="0"/>
      </w:pPr>
      <w:r>
        <w:rPr>
          <w:color w:val="5B5B5B"/>
          <w:sz w:val="18"/>
        </w:rPr>
        <w:t>Finding reference</w:t>
      </w:r>
    </w:p>
    <w:p>
      <w:pPr>
        <w:spacing w:before="0" w:after="200"/>
        <w:shd w:val="clear" w:fill="F4F6F8"/>
        <w:pBdr>
          <w:bottom w:val="single" w:sz="8" w:space="1" w:color="8A8A8A"/>
        </w:pBdr>
      </w:pPr>
      <w:r>
        <w:rPr>
          <w:b w:val="0"/>
          <w:color w:val="222222"/>
        </w:rPr>
        <w:t>IAPC-OFI-001</w:t>
      </w:r>
    </w:p>
    <w:p>
      <w:pPr>
        <w:pStyle w:val="973"/>
        <w:outlineLvl w:val="0"/>
      </w:pPr>
      <w:bookmarkStart w:id="18" w:name="_TocRAM007"/>
      <w:bookmarkStart w:id="5" w:name="ref_findings"/>
      <w:r>
        <w:t>Findings classification</w:t>
      </w:r>
      <w:bookmarkEnd w:id="5"/>
      <w:bookmarkEnd w:id="18"/>
    </w:p>
    <w:p>
      <w:r>
        <w:rPr>
          <w:b w:val="0"/>
        </w:rPr>
        <w:t>Use this table or list as the working record. Name owners, systems and evidence so a second person can apply the same rule.</w:t>
      </w:r>
    </w:p>
    <w:p>
      <w:pPr>
        <w:spacing w:before="240" w:after="80"/>
      </w:pPr>
      <w:r>
        <w:rPr>
          <w:b/>
        </w:rPr>
        <w:t>A.5.18 Access rights</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 Manager</w:t>
      </w:r>
    </w:p>
    <w:p>
      <w:pPr>
        <w:spacing w:before="40" w:after="0"/>
      </w:pPr>
      <w:r>
        <w:rPr>
          <w:color w:val="5B5B5B"/>
          <w:sz w:val="18"/>
        </w:rPr>
        <w:t>Finding ID</w:t>
      </w:r>
    </w:p>
    <w:p>
      <w:pPr>
        <w:spacing w:before="0" w:after="200"/>
        <w:shd w:val="clear" w:fill="F4F6F8"/>
        <w:pBdr>
          <w:bottom w:val="single" w:sz="8" w:space="1" w:color="8A8A8A"/>
        </w:pBdr>
      </w:pPr>
      <w:r>
        <w:rPr>
          <w:b w:val="0"/>
          <w:color w:val="222222"/>
        </w:rPr>
        <w:t>IAPC-F-001</w:t>
      </w:r>
    </w:p>
    <w:p>
      <w:pPr>
        <w:spacing w:before="40" w:after="0"/>
      </w:pPr>
      <w:r>
        <w:rPr>
          <w:color w:val="5B5B5B"/>
          <w:sz w:val="18"/>
        </w:rPr>
        <w:t>Classification</w:t>
      </w:r>
    </w:p>
    <w:p>
      <w:pPr>
        <w:spacing w:before="0" w:after="200"/>
        <w:shd w:val="clear" w:fill="F4F6F8"/>
        <w:pBdr>
          <w:bottom w:val="single" w:sz="8" w:space="1" w:color="8A8A8A"/>
        </w:pBdr>
      </w:pPr>
      <w:r>
        <w:rPr>
          <w:b w:val="0"/>
          <w:color w:val="222222"/>
        </w:rPr>
        <w:t>Minor nonconformity</w:t>
      </w:r>
    </w:p>
    <w:p>
      <w:pPr>
        <w:spacing w:before="40" w:after="0"/>
      </w:pPr>
      <w:r>
        <w:rPr>
          <w:color w:val="5B5B5B"/>
          <w:sz w:val="18"/>
        </w:rPr>
        <w:t>Description</w:t>
      </w:r>
    </w:p>
    <w:p>
      <w:pPr>
        <w:spacing w:before="0" w:after="200"/>
        <w:shd w:val="clear" w:fill="F4F6F8"/>
        <w:pBdr>
          <w:bottom w:val="single" w:sz="8" w:space="1" w:color="8A8A8A"/>
        </w:pBdr>
      </w:pPr>
      <w:r>
        <w:rPr>
          <w:b w:val="0"/>
          <w:color w:val="222222"/>
        </w:rPr>
        <w:t>One privileged cloud admin exception remained open beyond review expectation.</w:t>
      </w:r>
    </w:p>
    <w:p>
      <w:pPr>
        <w:spacing w:before="40" w:after="0"/>
      </w:pPr>
      <w:r>
        <w:rPr>
          <w:color w:val="5B5B5B"/>
          <w:sz w:val="18"/>
        </w:rPr>
        <w:t>Evidence</w:t>
      </w:r>
    </w:p>
    <w:p>
      <w:pPr>
        <w:spacing w:before="0" w:after="200"/>
        <w:shd w:val="clear" w:fill="F4F6F8"/>
        <w:pBdr>
          <w:bottom w:val="single" w:sz="8" w:space="1" w:color="8A8A8A"/>
        </w:pBdr>
      </w:pPr>
      <w:r>
        <w:rPr>
          <w:b w:val="0"/>
          <w:color w:val="222222"/>
        </w:rPr>
        <w:t>ARR-2026-Q3</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2026-09-30</w:t>
      </w:r>
    </w:p>
    <w:p>
      <w:pPr>
        <w:spacing w:before="40" w:after="0"/>
      </w:pPr>
      <w:r>
        <w:rPr>
          <w:color w:val="5B5B5B"/>
          <w:sz w:val="18"/>
        </w:rPr>
        <w:t>Corrective action reference</w:t>
      </w:r>
    </w:p>
    <w:p>
      <w:pPr>
        <w:spacing w:before="0" w:after="200"/>
        <w:shd w:val="clear" w:fill="F4F6F8"/>
        <w:pBdr>
          <w:bottom w:val="single" w:sz="8" w:space="1" w:color="8A8A8A"/>
        </w:pBdr>
      </w:pPr>
      <w:r>
        <w:rPr>
          <w:b w:val="0"/>
          <w:color w:val="222222"/>
        </w:rPr>
        <w:t>CAR-ACCESS-2026-001</w:t>
      </w:r>
    </w:p>
    <w:p>
      <w:pPr>
        <w:spacing w:before="40" w:after="0"/>
      </w:pPr>
      <w:r>
        <w:rPr>
          <w:color w:val="5B5B5B"/>
          <w:sz w:val="18"/>
        </w:rPr>
        <w:t>Status</w:t>
      </w:r>
    </w:p>
    <w:p>
      <w:pPr>
        <w:spacing w:before="0" w:after="200"/>
        <w:shd w:val="clear" w:fill="F4F6F8"/>
        <w:pBdr>
          <w:bottom w:val="single" w:sz="8" w:space="1" w:color="8A8A8A"/>
        </w:pBdr>
      </w:pPr>
      <w:r>
        <w:rPr>
          <w:b w:val="0"/>
          <w:color w:val="222222"/>
        </w:rPr>
        <w:t>Open</w:t>
      </w:r>
    </w:p>
    <w:p>
      <w:pPr>
        <w:spacing w:before="240" w:after="80"/>
      </w:pPr>
      <w:r>
        <w:rPr>
          <w:b/>
        </w:rPr>
        <w:t>7.5 Documented information</w:t>
      </w:r>
    </w:p>
    <w:p>
      <w:pPr>
        <w:spacing w:before="40" w:after="0"/>
      </w:pPr>
      <w:r>
        <w:rPr>
          <w:color w:val="5B5B5B"/>
          <w:sz w:val="18"/>
        </w:rPr>
        <w:t>Owner</w:t>
      </w:r>
    </w:p>
    <w:p>
      <w:pPr>
        <w:spacing w:before="0" w:after="200"/>
        <w:shd w:val="clear" w:fill="F4F6F8"/>
        <w:pBdr>
          <w:bottom w:val="single" w:sz="8" w:space="1" w:color="8A8A8A"/>
        </w:pBdr>
      </w:pPr>
      <w:r>
        <w:rPr>
          <w:b w:val="0"/>
          <w:color w:val="222222"/>
        </w:rPr>
        <w:t>Supplier Manager</w:t>
      </w:r>
    </w:p>
    <w:p>
      <w:pPr>
        <w:spacing w:before="40" w:after="0"/>
      </w:pPr>
      <w:r>
        <w:rPr>
          <w:color w:val="5B5B5B"/>
          <w:sz w:val="18"/>
        </w:rPr>
        <w:t>Finding ID</w:t>
      </w:r>
    </w:p>
    <w:p>
      <w:pPr>
        <w:spacing w:before="0" w:after="200"/>
        <w:shd w:val="clear" w:fill="F4F6F8"/>
        <w:pBdr>
          <w:bottom w:val="single" w:sz="8" w:space="1" w:color="8A8A8A"/>
        </w:pBdr>
      </w:pPr>
      <w:r>
        <w:rPr>
          <w:b w:val="0"/>
          <w:color w:val="222222"/>
        </w:rPr>
        <w:t>IAPC-OFI-001</w:t>
      </w:r>
    </w:p>
    <w:p>
      <w:pPr>
        <w:spacing w:before="40" w:after="0"/>
      </w:pPr>
      <w:r>
        <w:rPr>
          <w:color w:val="5B5B5B"/>
          <w:sz w:val="18"/>
        </w:rPr>
        <w:t>Classification</w:t>
      </w:r>
    </w:p>
    <w:p>
      <w:pPr>
        <w:spacing w:before="0" w:after="200"/>
        <w:shd w:val="clear" w:fill="F4F6F8"/>
        <w:pBdr>
          <w:bottom w:val="single" w:sz="8" w:space="1" w:color="8A8A8A"/>
        </w:pBdr>
      </w:pPr>
      <w:r>
        <w:rPr>
          <w:b w:val="0"/>
          <w:color w:val="222222"/>
        </w:rPr>
        <w:t>Opportunity for improvement</w:t>
      </w:r>
    </w:p>
    <w:p>
      <w:pPr>
        <w:spacing w:before="40" w:after="0"/>
      </w:pPr>
      <w:r>
        <w:rPr>
          <w:color w:val="5B5B5B"/>
          <w:sz w:val="18"/>
        </w:rPr>
        <w:t>Description</w:t>
      </w:r>
    </w:p>
    <w:p>
      <w:pPr>
        <w:spacing w:before="0" w:after="200"/>
        <w:shd w:val="clear" w:fill="F4F6F8"/>
        <w:pBdr>
          <w:bottom w:val="single" w:sz="8" w:space="1" w:color="8A8A8A"/>
        </w:pBdr>
      </w:pPr>
      <w:r>
        <w:rPr>
          <w:b w:val="0"/>
          <w:color w:val="222222"/>
        </w:rPr>
        <w:t>Supplier-specific record review cadence can be made more explicit.</w:t>
      </w:r>
    </w:p>
    <w:p>
      <w:pPr>
        <w:spacing w:before="40" w:after="0"/>
      </w:pPr>
      <w:r>
        <w:rPr>
          <w:color w:val="5B5B5B"/>
          <w:sz w:val="18"/>
        </w:rPr>
        <w:t>Evidence</w:t>
      </w:r>
    </w:p>
    <w:p>
      <w:pPr>
        <w:spacing w:before="0" w:after="200"/>
        <w:shd w:val="clear" w:fill="F4F6F8"/>
        <w:pBdr>
          <w:bottom w:val="single" w:sz="8" w:space="1" w:color="8A8A8A"/>
        </w:pBdr>
      </w:pPr>
      <w:r>
        <w:rPr>
          <w:b w:val="0"/>
          <w:color w:val="222222"/>
        </w:rPr>
        <w:t>DR-UPDATE-2026-08</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2026-10-15</w:t>
      </w:r>
    </w:p>
    <w:p>
      <w:pPr>
        <w:spacing w:before="40" w:after="0"/>
      </w:pPr>
      <w:r>
        <w:rPr>
          <w:color w:val="5B5B5B"/>
          <w:sz w:val="18"/>
        </w:rPr>
        <w:t>Corrective action reference</w:t>
      </w:r>
    </w:p>
    <w:p>
      <w:pPr>
        <w:spacing w:before="0" w:after="200"/>
        <w:shd w:val="clear" w:fill="F4F6F8"/>
        <w:pBdr>
          <w:bottom w:val="single" w:sz="8" w:space="1" w:color="8A8A8A"/>
        </w:pBdr>
      </w:pPr>
      <w:r>
        <w:rPr>
          <w:b w:val="0"/>
          <w:color w:val="222222"/>
        </w:rPr>
        <w:t>CIL-SUP-2026-004</w:t>
      </w:r>
    </w:p>
    <w:p>
      <w:pPr>
        <w:spacing w:before="40" w:after="0"/>
      </w:pPr>
      <w:r>
        <w:rPr>
          <w:color w:val="5B5B5B"/>
          <w:sz w:val="18"/>
        </w:rPr>
        <w:t>Status</w:t>
      </w:r>
    </w:p>
    <w:p>
      <w:pPr>
        <w:spacing w:before="0" w:after="200"/>
        <w:shd w:val="clear" w:fill="F4F6F8"/>
        <w:pBdr>
          <w:bottom w:val="single" w:sz="8" w:space="1" w:color="8A8A8A"/>
        </w:pBdr>
      </w:pPr>
      <w:r>
        <w:rPr>
          <w:b w:val="0"/>
          <w:color w:val="222222"/>
        </w:rPr>
        <w:t>Scheduled</w:t>
      </w:r>
    </w:p>
    <w:p>
      <w:pPr>
        <w:pStyle w:val="973"/>
        <w:outlineLvl w:val="0"/>
      </w:pPr>
      <w:bookmarkStart w:id="19" w:name="_TocRAM008"/>
      <w:bookmarkStart w:id="6" w:name="ref_follow_up_tracking"/>
      <w:r>
        <w:t>Follow-up tracking</w:t>
      </w:r>
      <w:bookmarkEnd w:id="6"/>
      <w:bookmarkEnd w:id="19"/>
    </w:p>
    <w:p>
      <w:r>
        <w:rPr>
          <w:b w:val="0"/>
        </w:rPr>
        <w:t>Use this table or list as the working record. Name owners, systems and evidence so a second person can apply the same rule.</w:t>
      </w:r>
    </w:p>
    <w:p>
      <w:pPr>
        <w:pStyle w:val="974"/>
        <w:outlineLvl w:val="1"/>
      </w:pPr>
      <w:bookmarkStart w:id="20" w:name="_TocRAM009"/>
      <w:r>
        <w:t>IAPC-A-001</w:t>
      </w:r>
      <w:bookmarkEnd w:id="20"/>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 Manager</w:t>
      </w:r>
    </w:p>
    <w:p>
      <w:pPr>
        <w:spacing w:before="40" w:after="0"/>
      </w:pPr>
      <w:r>
        <w:rPr>
          <w:color w:val="5B5B5B"/>
          <w:sz w:val="18"/>
        </w:rPr>
        <w:t>Notes</w:t>
      </w:r>
    </w:p>
    <w:p>
      <w:pPr>
        <w:spacing w:before="0" w:after="200"/>
        <w:shd w:val="clear" w:fill="F4F6F8"/>
        <w:pBdr>
          <w:bottom w:val="single" w:sz="8" w:space="1" w:color="8A8A8A"/>
        </w:pBdr>
      </w:pPr>
      <w:r>
        <w:rPr>
          <w:b w:val="0"/>
          <w:color w:val="222222"/>
        </w:rPr>
        <w:t>Requires ISMS Manager verification.</w:t>
      </w:r>
    </w:p>
    <w:p>
      <w:pPr>
        <w:spacing w:before="40" w:after="0"/>
      </w:pPr>
      <w:r>
        <w:rPr>
          <w:color w:val="5B5B5B"/>
          <w:sz w:val="18"/>
        </w:rPr>
        <w:t>Finding ID</w:t>
      </w:r>
    </w:p>
    <w:p>
      <w:pPr>
        <w:spacing w:before="0" w:after="200"/>
        <w:shd w:val="clear" w:fill="F4F6F8"/>
        <w:pBdr>
          <w:bottom w:val="single" w:sz="8" w:space="1" w:color="8A8A8A"/>
        </w:pBdr>
      </w:pPr>
      <w:r>
        <w:rPr>
          <w:b w:val="0"/>
          <w:color w:val="222222"/>
        </w:rPr>
        <w:t>IAPC-F-001</w:t>
      </w:r>
    </w:p>
    <w:p>
      <w:pPr>
        <w:spacing w:before="40" w:after="0"/>
      </w:pPr>
      <w:r>
        <w:rPr>
          <w:color w:val="5B5B5B"/>
          <w:sz w:val="18"/>
        </w:rPr>
        <w:t>Action</w:t>
      </w:r>
    </w:p>
    <w:p>
      <w:pPr>
        <w:spacing w:before="0" w:after="200"/>
        <w:shd w:val="clear" w:fill="F4F6F8"/>
        <w:pBdr>
          <w:bottom w:val="single" w:sz="8" w:space="1" w:color="8A8A8A"/>
        </w:pBdr>
      </w:pPr>
      <w:r>
        <w:rPr>
          <w:b w:val="0"/>
          <w:color w:val="222222"/>
        </w:rPr>
        <w:t>Close or formally re-approve cloud admin exception with residual-risk decision.</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2026-09-30</w:t>
      </w:r>
    </w:p>
    <w:p>
      <w:pPr>
        <w:spacing w:before="40" w:after="0"/>
      </w:pPr>
      <w:r>
        <w:rPr>
          <w:color w:val="5B5B5B"/>
          <w:sz w:val="18"/>
        </w:rPr>
        <w:t>Status</w:t>
      </w:r>
    </w:p>
    <w:p>
      <w:pPr>
        <w:spacing w:before="0" w:after="200"/>
        <w:shd w:val="clear" w:fill="F4F6F8"/>
        <w:pBdr>
          <w:bottom w:val="single" w:sz="8" w:space="1" w:color="8A8A8A"/>
        </w:pBdr>
      </w:pPr>
      <w:r>
        <w:rPr>
          <w:b w:val="0"/>
          <w:color w:val="222222"/>
        </w:rPr>
        <w:t>Open</w:t>
      </w:r>
    </w:p>
    <w:p>
      <w:pPr>
        <w:spacing w:before="40" w:after="0"/>
      </w:pPr>
      <w:r>
        <w:rPr>
          <w:color w:val="5B5B5B"/>
          <w:sz w:val="18"/>
        </w:rPr>
        <w:t>Verification result</w:t>
      </w:r>
    </w:p>
    <w:p>
      <w:pPr>
        <w:spacing w:before="0" w:after="200"/>
        <w:shd w:val="clear" w:fill="F4F6F8"/>
        <w:pBdr>
          <w:bottom w:val="single" w:sz="8" w:space="1" w:color="8A8A8A"/>
        </w:pBdr>
      </w:pPr>
      <w:r>
        <w:rPr>
          <w:b w:val="0"/>
          <w:color w:val="222222"/>
        </w:rPr>
        <w:t>Pending</w:t>
      </w:r>
    </w:p>
    <w:p>
      <w:pPr>
        <w:spacing w:before="40" w:after="0"/>
      </w:pPr>
      <w:r>
        <w:rPr>
          <w:color w:val="5B5B5B"/>
          <w:sz w:val="18"/>
        </w:rPr>
        <w:t>Closure evidence</w:t>
      </w:r>
    </w:p>
    <w:p>
      <w:pPr>
        <w:spacing w:before="0" w:after="200"/>
        <w:shd w:val="clear" w:fill="F4F6F8"/>
        <w:pBdr>
          <w:bottom w:val="single" w:sz="8" w:space="1" w:color="8A8A8A"/>
        </w:pBdr>
      </w:pPr>
      <w:r>
        <w:rPr>
          <w:b w:val="0"/>
          <w:color w:val="222222"/>
        </w:rPr>
        <w:t>ARR-CLOSE-2026-Q3</w:t>
      </w:r>
    </w:p>
    <w:p>
      <w:pPr>
        <w:pStyle w:val="974"/>
        <w:outlineLvl w:val="1"/>
      </w:pPr>
      <w:bookmarkStart w:id="21" w:name="_TocRAM010"/>
      <w:r>
        <w:t>IAPC-A-002</w:t>
      </w:r>
      <w:bookmarkEnd w:id="21"/>
    </w:p>
    <w:p>
      <w:pPr>
        <w:spacing w:before="40" w:after="0"/>
      </w:pPr>
      <w:r>
        <w:rPr>
          <w:color w:val="5B5B5B"/>
          <w:sz w:val="18"/>
        </w:rPr>
        <w:t>Owner</w:t>
      </w:r>
    </w:p>
    <w:p>
      <w:pPr>
        <w:spacing w:before="0" w:after="200"/>
        <w:shd w:val="clear" w:fill="F4F6F8"/>
        <w:pBdr>
          <w:bottom w:val="single" w:sz="8" w:space="1" w:color="8A8A8A"/>
        </w:pBdr>
      </w:pPr>
      <w:r>
        <w:rPr>
          <w:b w:val="0"/>
          <w:color w:val="222222"/>
        </w:rPr>
        <w:t>Supplier Manager</w:t>
      </w:r>
    </w:p>
    <w:p>
      <w:pPr>
        <w:spacing w:before="40" w:after="0"/>
      </w:pPr>
      <w:r>
        <w:rPr>
          <w:color w:val="5B5B5B"/>
          <w:sz w:val="18"/>
        </w:rPr>
        <w:t>Notes</w:t>
      </w:r>
    </w:p>
    <w:p>
      <w:pPr>
        <w:spacing w:before="0" w:after="200"/>
        <w:shd w:val="clear" w:fill="F4F6F8"/>
        <w:pBdr>
          <w:bottom w:val="single" w:sz="8" w:space="1" w:color="8A8A8A"/>
        </w:pBdr>
      </w:pPr>
      <w:r>
        <w:rPr>
          <w:b w:val="0"/>
          <w:color w:val="222222"/>
        </w:rPr>
        <w:t>OFI, not blocker.</w:t>
      </w:r>
    </w:p>
    <w:p>
      <w:pPr>
        <w:spacing w:before="40" w:after="0"/>
      </w:pPr>
      <w:r>
        <w:rPr>
          <w:color w:val="5B5B5B"/>
          <w:sz w:val="18"/>
        </w:rPr>
        <w:t>Finding ID</w:t>
      </w:r>
    </w:p>
    <w:p>
      <w:pPr>
        <w:spacing w:before="0" w:after="200"/>
        <w:shd w:val="clear" w:fill="F4F6F8"/>
        <w:pBdr>
          <w:bottom w:val="single" w:sz="8" w:space="1" w:color="8A8A8A"/>
        </w:pBdr>
      </w:pPr>
      <w:r>
        <w:rPr>
          <w:b w:val="0"/>
          <w:color w:val="222222"/>
        </w:rPr>
        <w:t>IAPC-OFI-001</w:t>
      </w:r>
    </w:p>
    <w:p>
      <w:pPr>
        <w:spacing w:before="40" w:after="0"/>
      </w:pPr>
      <w:r>
        <w:rPr>
          <w:color w:val="5B5B5B"/>
          <w:sz w:val="18"/>
        </w:rPr>
        <w:t>Action</w:t>
      </w:r>
    </w:p>
    <w:p>
      <w:pPr>
        <w:spacing w:before="0" w:after="200"/>
        <w:shd w:val="clear" w:fill="F4F6F8"/>
        <w:pBdr>
          <w:bottom w:val="single" w:sz="8" w:space="1" w:color="8A8A8A"/>
        </w:pBdr>
      </w:pPr>
      <w:r>
        <w:rPr>
          <w:b w:val="0"/>
          <w:color w:val="222222"/>
        </w:rPr>
        <w:t>Clarify supplier-specific review cadence in document register guidance.</w:t>
      </w:r>
    </w:p>
    <w:p>
      <w:pPr>
        <w:spacing w:before="40" w:after="0"/>
      </w:pPr>
      <w:r>
        <w:rPr>
          <w:color w:val="5B5B5B"/>
          <w:sz w:val="18"/>
        </w:rPr>
        <w:t>Due date</w:t>
      </w:r>
    </w:p>
    <w:p>
      <w:pPr>
        <w:spacing w:before="0" w:after="200"/>
        <w:shd w:val="clear" w:fill="F4F6F8"/>
        <w:pBdr>
          <w:bottom w:val="single" w:sz="8" w:space="1" w:color="8A8A8A"/>
        </w:pBdr>
      </w:pPr>
      <w:r>
        <w:rPr>
          <w:b w:val="0"/>
          <w:color w:val="222222"/>
        </w:rPr>
        <w:t>2026-10-15</w:t>
      </w:r>
    </w:p>
    <w:p>
      <w:pPr>
        <w:spacing w:before="40" w:after="0"/>
      </w:pPr>
      <w:r>
        <w:rPr>
          <w:color w:val="5B5B5B"/>
          <w:sz w:val="18"/>
        </w:rPr>
        <w:t>Status</w:t>
      </w:r>
    </w:p>
    <w:p>
      <w:pPr>
        <w:spacing w:before="0" w:after="200"/>
        <w:shd w:val="clear" w:fill="F4F6F8"/>
        <w:pBdr>
          <w:bottom w:val="single" w:sz="8" w:space="1" w:color="8A8A8A"/>
        </w:pBdr>
      </w:pPr>
      <w:r>
        <w:rPr>
          <w:b w:val="0"/>
          <w:color w:val="222222"/>
        </w:rPr>
        <w:t>Scheduled</w:t>
      </w:r>
    </w:p>
    <w:p>
      <w:pPr>
        <w:spacing w:before="40" w:after="0"/>
      </w:pPr>
      <w:r>
        <w:rPr>
          <w:color w:val="5B5B5B"/>
          <w:sz w:val="18"/>
        </w:rPr>
        <w:t>Verification result</w:t>
      </w:r>
    </w:p>
    <w:p>
      <w:pPr>
        <w:spacing w:before="0" w:after="200"/>
        <w:shd w:val="clear" w:fill="F4F6F8"/>
        <w:pBdr>
          <w:bottom w:val="single" w:sz="8" w:space="1" w:color="8A8A8A"/>
        </w:pBdr>
      </w:pPr>
      <w:r>
        <w:rPr>
          <w:b w:val="0"/>
          <w:color w:val="222222"/>
        </w:rPr>
        <w:t>Not started</w:t>
      </w:r>
    </w:p>
    <w:p>
      <w:pPr>
        <w:spacing w:before="40" w:after="0"/>
      </w:pPr>
      <w:r>
        <w:rPr>
          <w:color w:val="5B5B5B"/>
          <w:sz w:val="18"/>
        </w:rPr>
        <w:t>Closure evidence</w:t>
      </w:r>
    </w:p>
    <w:p>
      <w:pPr>
        <w:spacing w:before="0" w:after="200"/>
        <w:shd w:val="clear" w:fill="F4F6F8"/>
        <w:pBdr>
          <w:bottom w:val="single" w:sz="8" w:space="1" w:color="8A8A8A"/>
        </w:pBdr>
      </w:pPr>
      <w:r>
        <w:rPr>
          <w:b w:val="0"/>
          <w:color w:val="222222"/>
        </w:rPr>
        <w:t>DR-GUIDANCE-2026-10</w:t>
      </w:r>
    </w:p>
    <w:p>
      <w:pPr>
        <w:pStyle w:val="973"/>
        <w:outlineLvl w:val="0"/>
      </w:pPr>
      <w:bookmarkStart w:id="22" w:name="_TocRAM011"/>
      <w:bookmarkStart w:id="7" w:name="ref_audit_conclusion"/>
      <w:r>
        <w:t>Audit conclusion</w:t>
      </w:r>
      <w:bookmarkEnd w:id="7"/>
      <w:bookmarkEnd w:id="22"/>
    </w:p>
    <w:p>
      <w:pPr>
        <w:pStyle w:val="1003"/>
        <w:ind w:left="360" w:hanging="259"/>
      </w:pPr>
      <w:r>
        <w:rPr>
          <w:b w:val="0"/>
        </w:rPr>
        <w:t>Overall result: Conforms with one minor nonconformity and one opportunity for improvement</w:t>
      </w:r>
    </w:p>
    <w:p>
      <w:pPr>
        <w:pStyle w:val="1003"/>
        <w:ind w:left="360" w:hanging="259"/>
      </w:pPr>
      <w:r>
        <w:rPr>
          <w:b w:val="0"/>
        </w:rPr>
        <w:t>Lead auditor conclusion: The ISMS audit programme is suitable and evidence-based; privileged access exception handling requires corrective action.</w:t>
      </w:r>
    </w:p>
    <w:p>
      <w:pPr>
        <w:pStyle w:val="1003"/>
        <w:ind w:left="360" w:hanging="259"/>
      </w:pPr>
      <w:r>
        <w:rPr>
          <w:b w:val="0"/>
        </w:rPr>
        <w:t>Management attention required?: Yes</w:t>
      </w:r>
    </w:p>
    <w:p>
      <w:pPr>
        <w:pStyle w:val="1003"/>
        <w:ind w:left="360" w:hanging="259"/>
      </w:pPr>
      <w:r>
        <w:rPr>
          <w:b w:val="0"/>
        </w:rPr>
        <w:t>Open blocker decision: No certification blocker if corrective action is closed before external audit readiness review.</w:t>
      </w:r>
    </w:p>
    <w:p>
      <w:pPr>
        <w:pStyle w:val="1003"/>
        <w:ind w:left="360" w:hanging="259"/>
      </w:pPr>
      <w:r>
        <w:rPr>
          <w:b w:val="0"/>
        </w:rPr>
        <w:t>Report date: 2026-09-15</w:t>
      </w:r>
    </w:p>
    <w:p>
      <w:pPr>
        <w:pStyle w:val="1003"/>
        <w:ind w:left="360" w:hanging="259"/>
      </w:pPr>
      <w:r>
        <w:rPr>
          <w:b w:val="0"/>
        </w:rPr>
        <w:t>Evidence reference: IAPC-REPORT-2026-Q3</w:t>
      </w:r>
    </w:p>
    <w:p>
      <w:pPr>
        <w:pStyle w:val="973"/>
        <w:outlineLvl w:val="0"/>
      </w:pPr>
      <w:bookmarkStart w:id="23" w:name="_TocRAM012"/>
      <w:bookmarkStart w:id="8" w:name="ref_validation_checklist"/>
      <w:r>
        <w:t>Validation checklist</w:t>
      </w:r>
      <w:bookmarkEnd w:id="8"/>
      <w:bookmarkEnd w:id="23"/>
    </w:p>
    <w:p>
      <w:r>
        <w:rPr>
          <w:b w:val="0"/>
        </w:rPr>
        <w:t>Use this table as the main validation audit trail with one row per performed asset-owner check.</w:t>
      </w:r>
    </w:p>
    <w:p>
      <w:pPr>
        <w:pStyle w:val="974"/>
        <w:outlineLvl w:val="1"/>
      </w:pPr>
      <w:bookmarkStart w:id="24" w:name="_TocRAM013"/>
      <w:r>
        <w:t>AOAVC-001</w:t>
      </w:r>
      <w:bookmarkEnd w:id="24"/>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AI (Artificial Intelligence)-AST-001-2026-Q3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Matches Asset Inventory.</w:t>
      </w:r>
    </w:p>
    <w:p>
      <w:pPr>
        <w:spacing w:before="40" w:after="0"/>
      </w:pPr>
      <w:r>
        <w:rPr>
          <w:color w:val="5B5B5B"/>
          <w:sz w:val="18"/>
        </w:rPr>
        <w:t>Area</w:t>
      </w:r>
    </w:p>
    <w:p>
      <w:pPr>
        <w:spacing w:before="0" w:after="200"/>
        <w:shd w:val="clear" w:fill="F4F6F8"/>
        <w:pBdr>
          <w:bottom w:val="single" w:sz="8" w:space="1" w:color="8A8A8A"/>
        </w:pBdr>
      </w:pPr>
      <w:r>
        <w:rPr>
          <w:b w:val="0"/>
          <w:color w:val="222222"/>
        </w:rPr>
        <w:t>Asset identity</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Asset ID AST-001, asset name Production platform, owner, custodian and lifecycle status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Service Owner</w:t>
      </w:r>
    </w:p>
    <w:p>
      <w:pPr>
        <w:pStyle w:val="974"/>
        <w:outlineLvl w:val="1"/>
      </w:pPr>
      <w:bookmarkStart w:id="25" w:name="_TocRAM014"/>
      <w:r>
        <w:t>AOAVC-002</w:t>
      </w:r>
      <w:bookmarkEnd w:id="25"/>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Successful</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Asset Owner</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CLASS-AST-001-2026-Q3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Confidentiality high, availability high.</w:t>
      </w:r>
    </w:p>
    <w:p>
      <w:pPr>
        <w:spacing w:before="40" w:after="0"/>
      </w:pPr>
      <w:r>
        <w:rPr>
          <w:color w:val="5B5B5B"/>
          <w:sz w:val="18"/>
        </w:rPr>
        <w:t>Area</w:t>
      </w:r>
    </w:p>
    <w:p>
      <w:pPr>
        <w:spacing w:before="0" w:after="200"/>
        <w:shd w:val="clear" w:fill="F4F6F8"/>
        <w:pBdr>
          <w:bottom w:val="single" w:sz="8" w:space="1" w:color="8A8A8A"/>
        </w:pBdr>
      </w:pPr>
      <w:r>
        <w:rPr>
          <w:b w:val="0"/>
          <w:color w:val="222222"/>
        </w:rPr>
        <w:t>Classification</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Confidential classification and CIA (Confidentiality, Integrity, and Availability) needs for Production platform</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ISMS Manager</w:t>
      </w:r>
    </w:p>
    <w:p>
      <w:pPr>
        <w:pStyle w:val="974"/>
        <w:outlineLvl w:val="1"/>
      </w:pPr>
      <w:bookmarkStart w:id="26" w:name="_TocRAM015"/>
      <w:r>
        <w:t>AOAVC-003</w:t>
      </w:r>
      <w:bookmarkEnd w:id="26"/>
    </w:p>
    <w:p>
      <w:pPr>
        <w:spacing w:before="40" w:after="0"/>
      </w:pPr>
      <w:r>
        <w:rPr>
          <w:color w:val="5B5B5B"/>
          <w:sz w:val="18"/>
        </w:rPr>
        <w:t>Required?</w:t>
      </w:r>
    </w:p>
    <w:p>
      <w:pPr>
        <w:spacing w:before="0" w:after="200"/>
        <w:shd w:val="clear" w:fill="F4F6F8"/>
        <w:pBdr>
          <w:bottom w:val="single" w:sz="8" w:space="1" w:color="8A8A8A"/>
        </w:pBdr>
      </w:pPr>
      <w:r>
        <w:rPr>
          <w:b w:val="0"/>
          <w:color w:val="222222"/>
        </w:rPr>
        <w:t>Yes</w:t>
      </w:r>
    </w:p>
    <w:p>
      <w:pPr>
        <w:spacing w:before="40" w:after="0"/>
      </w:pPr>
      <w:r>
        <w:rPr>
          <w:color w:val="5B5B5B"/>
          <w:sz w:val="18"/>
        </w:rPr>
        <w:t>Result</w:t>
      </w:r>
    </w:p>
    <w:p>
      <w:pPr>
        <w:spacing w:before="0" w:after="200"/>
        <w:shd w:val="clear" w:fill="F4F6F8"/>
        <w:pBdr>
          <w:bottom w:val="single" w:sz="8" w:space="1" w:color="8A8A8A"/>
        </w:pBdr>
      </w:pPr>
      <w:r>
        <w:rPr>
          <w:b w:val="0"/>
          <w:color w:val="222222"/>
        </w:rPr>
        <w:t>Pending</w:t>
      </w:r>
    </w:p>
    <w:p>
      <w:pPr>
        <w:spacing w:before="40" w:after="0"/>
      </w:pPr>
      <w:r>
        <w:rPr>
          <w:color w:val="5B5B5B"/>
          <w:sz w:val="18"/>
        </w:rPr>
        <w:t>Performed by</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DEP-AST-001-2026-Q3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Supplier contact update pending.</w:t>
      </w:r>
    </w:p>
    <w:p>
      <w:pPr>
        <w:spacing w:before="40" w:after="0"/>
      </w:pPr>
      <w:r>
        <w:rPr>
          <w:color w:val="5B5B5B"/>
          <w:sz w:val="18"/>
        </w:rPr>
        <w:t>Area</w:t>
      </w:r>
    </w:p>
    <w:p>
      <w:pPr>
        <w:spacing w:before="0" w:after="200"/>
        <w:shd w:val="clear" w:fill="F4F6F8"/>
        <w:pBdr>
          <w:bottom w:val="single" w:sz="8" w:space="1" w:color="8A8A8A"/>
        </w:pBdr>
      </w:pPr>
      <w:r>
        <w:rPr>
          <w:b w:val="0"/>
          <w:color w:val="222222"/>
        </w:rPr>
        <w:t>Dependencies</w:t>
      </w:r>
    </w:p>
    <w:p>
      <w:pPr>
        <w:spacing w:before="40" w:after="0"/>
      </w:pPr>
      <w:r>
        <w:rPr>
          <w:color w:val="5B5B5B"/>
          <w:sz w:val="18"/>
        </w:rPr>
        <w:t>What was validated</w:t>
      </w:r>
    </w:p>
    <w:p>
      <w:pPr>
        <w:spacing w:before="0" w:after="200"/>
        <w:shd w:val="clear" w:fill="F4F6F8"/>
        <w:pBdr>
          <w:bottom w:val="single" w:sz="8" w:space="1" w:color="8A8A8A"/>
        </w:pBdr>
      </w:pPr>
      <w:r>
        <w:rPr>
          <w:b w:val="0"/>
          <w:color w:val="222222"/>
        </w:rPr>
        <w:t>Cloud hosting, identity provider and backup dependency links</w:t>
      </w:r>
    </w:p>
    <w:p>
      <w:pPr>
        <w:spacing w:before="40" w:after="0"/>
      </w:pPr>
      <w:r>
        <w:rPr>
          <w:color w:val="5B5B5B"/>
          <w:sz w:val="18"/>
        </w:rPr>
        <w:t>Approved by</w:t>
      </w:r>
    </w:p>
    <w:p>
      <w:pPr>
        <w:spacing w:before="0" w:after="200"/>
        <w:shd w:val="clear" w:fill="F4F6F8"/>
        <w:pBdr>
          <w:bottom w:val="single" w:sz="8" w:space="1" w:color="8A8A8A"/>
        </w:pBdr>
      </w:pPr>
      <w:r>
        <w:rPr>
          <w:b w:val="0"/>
          <w:color w:val="222222"/>
        </w:rPr>
        <w:t>Service Owner</w:t>
      </w:r>
    </w:p>
    <w:p>
      <w:pPr>
        <w:pStyle w:val="973"/>
        <w:outlineLvl w:val="0"/>
      </w:pPr>
      <w:bookmarkStart w:id="27" w:name="_TocRAM016"/>
      <w:bookmarkStart w:id="9" w:name="ref_evidence_reviewed"/>
      <w:r>
        <w:t>Evidence reviewed</w:t>
      </w:r>
      <w:bookmarkEnd w:id="9"/>
      <w:bookmarkEnd w:id="27"/>
    </w:p>
    <w:p>
      <w:r>
        <w:rPr>
          <w:b w:val="0"/>
        </w:rPr>
        <w:t>Record the evidence reviewed to support the validation conclusion.</w:t>
      </w:r>
    </w:p>
    <w:p>
      <w:pPr>
        <w:spacing w:before="240" w:after="80"/>
      </w:pPr>
      <w:r>
        <w:rPr>
          <w:b/>
        </w:rPr>
        <w:t>Asset Inventory extract for AST-001</w:t>
      </w:r>
    </w:p>
    <w:p>
      <w:pPr>
        <w:spacing w:before="40" w:after="0"/>
      </w:pPr>
      <w:r>
        <w:rPr>
          <w:color w:val="5B5B5B"/>
          <w:sz w:val="18"/>
        </w:rPr>
        <w:t>Owner</w:t>
      </w:r>
    </w:p>
    <w:p>
      <w:pPr>
        <w:spacing w:before="0" w:after="200"/>
        <w:shd w:val="clear" w:fill="F4F6F8"/>
        <w:pBdr>
          <w:bottom w:val="single" w:sz="8" w:space="1" w:color="8A8A8A"/>
        </w:pBdr>
      </w:pPr>
      <w:r>
        <w:rPr>
          <w:b w:val="0"/>
          <w:color w:val="222222"/>
        </w:rPr>
        <w:t>Asset Manager</w:t>
      </w:r>
    </w:p>
    <w:p>
      <w:pPr>
        <w:spacing w:before="40" w:after="0"/>
      </w:pPr>
      <w:r>
        <w:rPr>
          <w:color w:val="5B5B5B"/>
          <w:sz w:val="18"/>
        </w:rPr>
        <w:t>Date reviewed</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AI-AST-001-2026-Q3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Owner and classification present.</w:t>
      </w:r>
    </w:p>
    <w:p>
      <w:pPr>
        <w:spacing w:before="40" w:after="0"/>
      </w:pPr>
      <w:r>
        <w:rPr>
          <w:color w:val="5B5B5B"/>
          <w:sz w:val="18"/>
        </w:rPr>
        <w:t>Source system / document</w:t>
      </w:r>
    </w:p>
    <w:p>
      <w:pPr>
        <w:spacing w:before="0" w:after="200"/>
        <w:shd w:val="clear" w:fill="F4F6F8"/>
        <w:pBdr>
          <w:bottom w:val="single" w:sz="8" w:space="1" w:color="8A8A8A"/>
        </w:pBdr>
      </w:pPr>
      <w:r>
        <w:rPr>
          <w:b w:val="0"/>
          <w:color w:val="222222"/>
        </w:rPr>
        <w:t>Asset Inventory</w:t>
      </w:r>
    </w:p>
    <w:p>
      <w:pPr>
        <w:spacing w:before="40" w:after="0"/>
      </w:pPr>
      <w:r>
        <w:rPr>
          <w:color w:val="5B5B5B"/>
          <w:sz w:val="18"/>
        </w:rPr>
        <w:t>Quality result</w:t>
      </w:r>
    </w:p>
    <w:p>
      <w:pPr>
        <w:spacing w:before="0" w:after="200"/>
        <w:shd w:val="clear" w:fill="F4F6F8"/>
        <w:pBdr>
          <w:bottom w:val="single" w:sz="8" w:space="1" w:color="8A8A8A"/>
        </w:pBdr>
      </w:pPr>
      <w:r>
        <w:rPr>
          <w:b w:val="0"/>
          <w:color w:val="222222"/>
        </w:rPr>
        <w:t>Complete</w:t>
      </w:r>
    </w:p>
    <w:p>
      <w:pPr>
        <w:spacing w:before="40" w:after="0"/>
      </w:pPr>
      <w:r>
        <w:rPr>
          <w:color w:val="5B5B5B"/>
          <w:sz w:val="18"/>
        </w:rPr>
        <w:t>Gap identified?</w:t>
      </w:r>
    </w:p>
    <w:p>
      <w:pPr>
        <w:spacing w:before="0" w:after="200"/>
        <w:shd w:val="clear" w:fill="F4F6F8"/>
        <w:pBdr>
          <w:bottom w:val="single" w:sz="8" w:space="1" w:color="8A8A8A"/>
        </w:pBdr>
      </w:pPr>
      <w:r>
        <w:rPr>
          <w:b w:val="0"/>
          <w:color w:val="222222"/>
        </w:rPr>
        <w:t>No</w:t>
      </w:r>
    </w:p>
    <w:p>
      <w:pPr>
        <w:spacing w:before="240" w:after="80"/>
      </w:pPr>
      <w:r>
        <w:rPr>
          <w:b/>
        </w:rPr>
        <w:t>Access Control Matrix for Production platform</w:t>
      </w:r>
    </w:p>
    <w:p>
      <w:pPr>
        <w:spacing w:before="40" w:after="0"/>
      </w:pPr>
      <w:r>
        <w:rPr>
          <w:color w:val="5B5B5B"/>
          <w:sz w:val="18"/>
        </w:rPr>
        <w:t>Owner</w:t>
      </w:r>
    </w:p>
    <w:p>
      <w:pPr>
        <w:spacing w:before="0" w:after="200"/>
        <w:shd w:val="clear" w:fill="F4F6F8"/>
        <w:pBdr>
          <w:bottom w:val="single" w:sz="8" w:space="1" w:color="8A8A8A"/>
        </w:pBdr>
      </w:pPr>
      <w:r>
        <w:rPr>
          <w:b w:val="0"/>
          <w:color w:val="222222"/>
        </w:rPr>
        <w:t>IT Operations</w:t>
      </w:r>
    </w:p>
    <w:p>
      <w:pPr>
        <w:spacing w:before="40" w:after="0"/>
      </w:pPr>
      <w:r>
        <w:rPr>
          <w:color w:val="5B5B5B"/>
          <w:sz w:val="18"/>
        </w:rPr>
        <w:t>Date reviewed</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ACM-APP-CRM (Customer Relationship Management)-2026-Q3</w:t>
      </w:r>
    </w:p>
    <w:p>
      <w:pPr>
        <w:spacing w:before="40" w:after="0"/>
      </w:pPr>
      <w:r>
        <w:rPr>
          <w:color w:val="5B5B5B"/>
          <w:sz w:val="18"/>
        </w:rPr>
        <w:t>Notes</w:t>
      </w:r>
    </w:p>
    <w:p>
      <w:pPr>
        <w:spacing w:before="0" w:after="200"/>
        <w:shd w:val="clear" w:fill="F4F6F8"/>
        <w:pBdr>
          <w:bottom w:val="single" w:sz="8" w:space="1" w:color="8A8A8A"/>
        </w:pBdr>
      </w:pPr>
      <w:r>
        <w:rPr>
          <w:b w:val="0"/>
          <w:color w:val="222222"/>
        </w:rPr>
        <w:t>Supplier contact needs update.</w:t>
      </w:r>
    </w:p>
    <w:p>
      <w:pPr>
        <w:spacing w:before="40" w:after="0"/>
      </w:pPr>
      <w:r>
        <w:rPr>
          <w:color w:val="5B5B5B"/>
          <w:sz w:val="18"/>
        </w:rPr>
        <w:t>Source system / document</w:t>
      </w:r>
    </w:p>
    <w:p>
      <w:pPr>
        <w:spacing w:before="0" w:after="200"/>
        <w:shd w:val="clear" w:fill="F4F6F8"/>
        <w:pBdr>
          <w:bottom w:val="single" w:sz="8" w:space="1" w:color="8A8A8A"/>
        </w:pBdr>
      </w:pPr>
      <w:r>
        <w:rPr>
          <w:b w:val="0"/>
          <w:color w:val="222222"/>
        </w:rPr>
        <w:t>Access Control Matrix</w:t>
      </w:r>
    </w:p>
    <w:p>
      <w:pPr>
        <w:spacing w:before="40" w:after="0"/>
      </w:pPr>
      <w:r>
        <w:rPr>
          <w:color w:val="5B5B5B"/>
          <w:sz w:val="18"/>
        </w:rPr>
        <w:t>Quality result</w:t>
      </w:r>
    </w:p>
    <w:p>
      <w:pPr>
        <w:spacing w:before="0" w:after="200"/>
        <w:shd w:val="clear" w:fill="F4F6F8"/>
        <w:pBdr>
          <w:bottom w:val="single" w:sz="8" w:space="1" w:color="8A8A8A"/>
        </w:pBdr>
      </w:pPr>
      <w:r>
        <w:rPr>
          <w:b w:val="0"/>
          <w:color w:val="222222"/>
        </w:rPr>
        <w:t>Partial</w:t>
      </w:r>
    </w:p>
    <w:p>
      <w:pPr>
        <w:spacing w:before="40" w:after="0"/>
      </w:pPr>
      <w:r>
        <w:rPr>
          <w:color w:val="5B5B5B"/>
          <w:sz w:val="18"/>
        </w:rPr>
        <w:t>Gap identified?</w:t>
      </w:r>
    </w:p>
    <w:p>
      <w:pPr>
        <w:spacing w:before="0" w:after="200"/>
        <w:shd w:val="clear" w:fill="F4F6F8"/>
        <w:pBdr>
          <w:bottom w:val="single" w:sz="8" w:space="1" w:color="8A8A8A"/>
        </w:pBdr>
      </w:pPr>
      <w:r>
        <w:rPr>
          <w:b w:val="0"/>
          <w:color w:val="222222"/>
        </w:rPr>
        <w:t>Yes</w:t>
      </w:r>
    </w:p>
    <w:p>
      <w:pPr>
        <w:pStyle w:val="973"/>
        <w:outlineLvl w:val="0"/>
      </w:pPr>
      <w:bookmarkStart w:id="28" w:name="_TocRAM017"/>
      <w:bookmarkStart w:id="10" w:name="ref_validation_decision"/>
      <w:r>
        <w:t>Validation decision</w:t>
      </w:r>
      <w:bookmarkEnd w:id="10"/>
      <w:bookmarkEnd w:id="28"/>
    </w:p>
    <w:p>
      <w:r>
        <w:rPr>
          <w:b w:val="0"/>
        </w:rPr>
        <w:t>State the final validation decision.</w:t>
      </w:r>
    </w:p>
    <w:p>
      <w:pPr>
        <w:spacing w:before="40" w:after="0"/>
      </w:pPr>
      <w:r>
        <w:rPr>
          <w:color w:val="5B5B5B"/>
          <w:sz w:val="18"/>
        </w:rPr>
        <w:t>Validation result</w:t>
      </w:r>
    </w:p>
    <w:p>
      <w:pPr>
        <w:spacing w:before="0" w:after="200"/>
        <w:shd w:val="clear" w:fill="F4F6F8"/>
        <w:pBdr>
          <w:bottom w:val="single" w:sz="8" w:space="1" w:color="8A8A8A"/>
        </w:pBdr>
      </w:pPr>
      <w:r>
        <w:rPr>
          <w:b w:val="0"/>
          <w:color w:val="222222"/>
        </w:rPr>
        <w:t>Conditionally accepted</w:t>
      </w:r>
    </w:p>
    <w:p>
      <w:pPr>
        <w:spacing w:before="40" w:after="0"/>
      </w:pPr>
      <w:r>
        <w:rPr>
          <w:color w:val="5B5B5B"/>
          <w:sz w:val="18"/>
        </w:rPr>
        <w:t>Accepted by owner</w:t>
      </w:r>
    </w:p>
    <w:p>
      <w:pPr>
        <w:spacing w:before="0" w:after="200"/>
        <w:shd w:val="clear" w:fill="F4F6F8"/>
        <w:pBdr>
          <w:bottom w:val="single" w:sz="8" w:space="1" w:color="8A8A8A"/>
        </w:pBdr>
      </w:pPr>
      <w:r>
        <w:rPr>
          <w:b w:val="0"/>
          <w:color w:val="222222"/>
        </w:rPr>
        <w:t>Service Owner</w:t>
      </w:r>
    </w:p>
    <w:p>
      <w:pPr>
        <w:spacing w:before="40" w:after="0"/>
      </w:pPr>
      <w:r>
        <w:rPr>
          <w:color w:val="5B5B5B"/>
          <w:sz w:val="18"/>
        </w:rPr>
        <w:t>Reviewer</w:t>
      </w:r>
    </w:p>
    <w:p>
      <w:pPr>
        <w:spacing w:before="0" w:after="200"/>
        <w:shd w:val="clear" w:fill="F4F6F8"/>
        <w:pBdr>
          <w:bottom w:val="single" w:sz="8" w:space="1" w:color="8A8A8A"/>
        </w:pBdr>
      </w:pPr>
      <w:r>
        <w:rPr>
          <w:b w:val="0"/>
          <w:color w:val="222222"/>
        </w:rPr>
        <w:t>ISMS Manager</w:t>
      </w:r>
    </w:p>
    <w:p>
      <w:pPr>
        <w:spacing w:before="40" w:after="0"/>
      </w:pPr>
      <w:r>
        <w:rPr>
          <w:color w:val="5B5B5B"/>
          <w:sz w:val="18"/>
        </w:rPr>
        <w:t>Open blocker decision</w:t>
      </w:r>
    </w:p>
    <w:p>
      <w:pPr>
        <w:spacing w:before="0" w:after="200"/>
        <w:shd w:val="clear" w:fill="F4F6F8"/>
        <w:pBdr>
          <w:bottom w:val="single" w:sz="8" w:space="1" w:color="8A8A8A"/>
        </w:pBdr>
      </w:pPr>
      <w:r>
        <w:rPr>
          <w:b w:val="0"/>
          <w:color w:val="222222"/>
        </w:rPr>
        <w:t>No access blocker; supplier contact update remains open</w:t>
      </w:r>
    </w:p>
    <w:p>
      <w:pPr>
        <w:spacing w:before="40" w:after="0"/>
      </w:pPr>
      <w:r>
        <w:rPr>
          <w:color w:val="5B5B5B"/>
          <w:sz w:val="18"/>
        </w:rPr>
        <w:t>Final status</w:t>
      </w:r>
    </w:p>
    <w:p>
      <w:pPr>
        <w:spacing w:before="0" w:after="200"/>
        <w:shd w:val="clear" w:fill="F4F6F8"/>
        <w:pBdr>
          <w:bottom w:val="single" w:sz="8" w:space="1" w:color="8A8A8A"/>
        </w:pBdr>
      </w:pPr>
      <w:r>
        <w:rPr>
          <w:b w:val="0"/>
          <w:color w:val="222222"/>
        </w:rPr>
        <w:t>Conditionally complete</w:t>
      </w:r>
    </w:p>
    <w:p>
      <w:pPr>
        <w:spacing w:before="40" w:after="0"/>
      </w:pPr>
      <w:r>
        <w:rPr>
          <w:color w:val="5B5B5B"/>
          <w:sz w:val="18"/>
        </w:rPr>
        <w:t>Decision date</w:t>
      </w:r>
    </w:p>
    <w:p>
      <w:pPr>
        <w:spacing w:before="0" w:after="200"/>
        <w:shd w:val="clear" w:fill="F4F6F8"/>
        <w:pBdr>
          <w:bottom w:val="single" w:sz="8" w:space="1" w:color="8A8A8A"/>
        </w:pBdr>
      </w:pPr>
      <w:r>
        <w:rPr>
          <w:b w:val="0"/>
          <w:color w:val="222222"/>
        </w:rPr>
        <w:t>2026-08-29</w:t>
      </w:r>
    </w:p>
    <w:p>
      <w:pPr>
        <w:spacing w:before="40" w:after="0"/>
      </w:pPr>
      <w:r>
        <w:rPr>
          <w:color w:val="5B5B5B"/>
          <w:sz w:val="18"/>
        </w:rPr>
        <w:t>Evidence reference</w:t>
      </w:r>
    </w:p>
    <w:p>
      <w:pPr>
        <w:spacing w:before="0" w:after="200"/>
        <w:shd w:val="clear" w:fill="F4F6F8"/>
        <w:pBdr>
          <w:bottom w:val="single" w:sz="8" w:space="1" w:color="8A8A8A"/>
        </w:pBdr>
      </w:pPr>
      <w:r>
        <w:rPr>
          <w:b w:val="0"/>
          <w:color w:val="222222"/>
        </w:rPr>
        <w:t>AOAVC-DEC-2026-Q3</w:t>
      </w:r>
    </w:p>
    <w:p>
      <w:pPr>
        <w:pStyle w:val="973"/>
        <w:outlineLvl w:val="0"/>
      </w:pPr>
      <w:bookmarkStart w:id="29" w:name="_TocRAM018"/>
      <w:bookmarkStart w:id="11" w:name="ref_external_references"/>
      <w:r>
        <w:t>References</w:t>
      </w:r>
      <w:bookmarkEnd w:id="11"/>
      <w:bookmarkEnd w:id="29"/>
    </w:p>
    <w:p>
      <w:r>
        <w:rPr>
          <w:b w:val="0"/>
        </w:rPr>
        <w:t>Cite these sources from workshops and audits. This list names ISO clauses, book chapters and companion artifacts used by this file.</w:t>
      </w:r>
    </w:p>
    <w:p>
      <w:pPr>
        <w:pStyle w:val="1006"/>
        <w:ind w:left="360" w:hanging="259"/>
        <w:numPr>
          <w:ilvl w:val="0"/>
          <w:numId w:val="11"/>
        </w:numPr>
      </w:pPr>
      <w:hyperlink r:id="rId16"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1"/>
        </w:numPr>
      </w:pPr>
      <w:hyperlink r:id="rId17" w:history="1">
        <w:r>
          <w:rPr>
            <w:color w:val="0563C1"/>
            <w:u w:val="single"/>
          </w:rPr>
          <w:t xml:space="preserve">Implementation &amp; Certification, Internal Audit &amp; Management Review</w:t>
        </w:r>
      </w:hyperlink>
      <w:r>
        <w:rPr>
          <w:b w:val="0"/>
        </w:rPr>
        <w:t xml:space="preserve"> — Primary operating chapter for this companion artifact.</w:t>
      </w:r>
    </w:p>
    <w:p>
      <w:pPr>
        <w:pStyle w:val="1006"/>
        <w:ind w:left="360" w:hanging="259"/>
        <w:numPr>
          <w:ilvl w:val="0"/>
          <w:numId w:val="11"/>
        </w:numPr>
      </w:pPr>
      <w:hyperlink r:id="rId17" w:history="1">
        <w:r>
          <w:rPr>
            <w:color w:val="0563C1"/>
            <w:u w:val="single"/>
          </w:rPr>
          <w:t xml:space="preserve">Implementation &amp; Certification, Internal Audit &amp; Management Review</w:t>
        </w:r>
      </w:hyperlink>
      <w:r>
        <w:rPr>
          <w:b w:val="0"/>
        </w:rPr>
        <w:t xml:space="preserve"> — Primary operating chapter for this companion artifact.</w:t>
      </w:r>
    </w:p>
    <w:p>
      <w:pPr>
        <w:pStyle w:val="1006"/>
        <w:ind w:left="360" w:hanging="259"/>
        <w:numPr>
          <w:ilvl w:val="0"/>
          <w:numId w:val="11"/>
        </w:numPr>
      </w:pPr>
      <w:hyperlink r:id="rId18"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1"/>
        </w:numPr>
      </w:pPr>
      <w:hyperlink r:id="rId17" w:history="1">
        <w:r>
          <w:rPr>
            <w:color w:val="0563C1"/>
            <w:u w:val="single"/>
          </w:rPr>
          <w:t xml:space="preserve">AOAVC Asset Owner Asset Validation Checklist (Implementation &amp; Certification, Asset Management &amp; Information Classification)</w:t>
        </w:r>
      </w:hyperlink>
      <w:r>
        <w:rPr>
          <w:b w:val="0"/>
        </w:rPr>
        <w:t xml:space="preserve"> — Interface record. Cite this Document Control version; do not copy this file into that record.</w:t>
      </w:r>
    </w:p>
    <w:p>
      <w:pPr>
        <w:pStyle w:val="1006"/>
        <w:ind w:left="360" w:hanging="259"/>
        <w:numPr>
          <w:ilvl w:val="0"/>
          <w:numId w:val="11"/>
        </w:numPr>
      </w:pPr>
      <w:hyperlink r:id="rId19" w:history="1">
        <w:r>
          <w:rPr>
            <w:color w:val="0563C1"/>
            <w:u w:val="single"/>
          </w:rPr>
          <w:t xml:space="preserve">ACM Access Control Matrix (Secure Engineering, Access Control &amp; Identity Management)</w:t>
        </w:r>
      </w:hyperlink>
      <w:r>
        <w:rPr>
          <w:b w:val="0"/>
        </w:rPr>
        <w:t xml:space="preserve"> — Interface record. Cite this Document Control version; do not copy this file into that record.</w:t>
      </w:r>
    </w:p>
    <w:p>
      <w:pPr>
        <w:pStyle w:val="1006"/>
        <w:ind w:left="360" w:hanging="259"/>
        <w:numPr>
          <w:ilvl w:val="0"/>
          <w:numId w:val="11"/>
        </w:numPr>
      </w:pPr>
      <w:hyperlink r:id="rId19" w:history="1">
        <w:r>
          <w:rPr>
            <w:color w:val="0563C1"/>
            <w:u w:val="single"/>
          </w:rPr>
          <w:t xml:space="preserve">ARR Access Rights Register (Secure Engineering, Access Control &amp; Identity Management)</w:t>
        </w:r>
      </w:hyperlink>
      <w:r>
        <w:rPr>
          <w:b w:val="0"/>
        </w:rPr>
        <w:t xml:space="preserve"> — Interface record. Cite this Document Control version; do not copy this file into that record.</w:t>
      </w:r>
    </w:p>
    <w:p>
      <w:pPr>
        <w:pStyle w:val="1006"/>
        <w:ind w:left="360" w:hanging="259"/>
        <w:numPr>
          <w:ilvl w:val="0"/>
          <w:numId w:val="11"/>
        </w:numPr>
      </w:pPr>
      <w:hyperlink r:id="rId18" w:history="1">
        <w:r>
          <w:rPr>
            <w:color w:val="0563C1"/>
            <w:u w:val="single"/>
          </w:rPr>
          <w:t xml:space="preserve">DR Document Register (Building the ISMS, Context of the Organization (Clause 4))</w:t>
        </w:r>
      </w:hyperlink>
      <w:r>
        <w:rPr>
          <w:b w:val="0"/>
        </w:rPr>
        <w:t xml:space="preserve"> — Interface record. Cite this Document Control version; do not copy this file into that record.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Internal Audit Program &amp; Checklist (IAPC)</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https://www.iso.org/standard/82875.html" TargetMode="External"/><Relationship Id="rId17" Type="http://schemas.openxmlformats.org/officeDocument/2006/relationships/hyperlink" Target="https://www.amazon.com/s?k=ISO+27001+for+Software+Companies+Implementation+and+Certification" TargetMode="External"/><Relationship Id="rId18" Type="http://schemas.openxmlformats.org/officeDocument/2006/relationships/hyperlink" Target="https://www.amazon.com/dp/9789908983448" TargetMode="External"/><Relationship Id="rId19" Type="http://schemas.openxmlformats.org/officeDocument/2006/relationships/hyperlink" Target="https://www.amazon.com/dp/978990898345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Audit Program &amp; Checklist</dc:title>
  <dc:subject>Official ExportableProof Companion Artifact IAPC</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Checklist</cp:category>
</cp:coreProperties>
</file>